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76" w:rsidRPr="00FA3FFF" w:rsidRDefault="008B7876" w:rsidP="008B7876">
      <w:pPr>
        <w:pStyle w:val="ConsPlusNormal"/>
        <w:jc w:val="center"/>
      </w:pPr>
      <w:bookmarkStart w:id="0" w:name="_GoBack"/>
      <w:bookmarkEnd w:id="0"/>
      <w:r w:rsidRPr="00FA3FFF">
        <w:t>ФОРМА</w:t>
      </w:r>
    </w:p>
    <w:p w:rsidR="008B7876" w:rsidRPr="00FA3FFF" w:rsidRDefault="008B7876" w:rsidP="008B7876">
      <w:pPr>
        <w:pStyle w:val="ConsPlusNormal"/>
        <w:jc w:val="center"/>
      </w:pPr>
      <w:r w:rsidRPr="00FA3FFF">
        <w:t>ИНТЕРАКТИВНОЙ ЗАЯВКИ НА ПРЕДОСТАВЛЕНИЕ ГОСУДАРСТВЕННОЙ</w:t>
      </w:r>
    </w:p>
    <w:p w:rsidR="008B7876" w:rsidRPr="00FA3FFF" w:rsidRDefault="008B7876" w:rsidP="008B7876">
      <w:pPr>
        <w:pStyle w:val="ConsPlusNormal"/>
        <w:jc w:val="center"/>
      </w:pPr>
      <w:r w:rsidRPr="00FA3FFF">
        <w:t>УСЛУГИ НА ОФОРМЛЕНИЕ ОРДЕРА (РАЗРЕШЕНИЯ) НА ПРОВЕДЕНИЕ</w:t>
      </w:r>
    </w:p>
    <w:p w:rsidR="008B7876" w:rsidRPr="00FA3FFF" w:rsidRDefault="008B7876" w:rsidP="008B7876">
      <w:pPr>
        <w:pStyle w:val="ConsPlusNormal"/>
        <w:jc w:val="center"/>
      </w:pPr>
      <w:r w:rsidRPr="00FA3FFF">
        <w:t>ЗЕМЛЯНЫХ РАБОТ, УСТАНОВКУ ВРЕМЕННЫХ ОГРАЖДЕНИЙ, РАЗМЕЩЕНИЕ</w:t>
      </w:r>
    </w:p>
    <w:p w:rsidR="008B7876" w:rsidRPr="00FA3FFF" w:rsidRDefault="008B7876" w:rsidP="008B7876">
      <w:pPr>
        <w:pStyle w:val="ConsPlusNormal"/>
        <w:jc w:val="center"/>
      </w:pPr>
      <w:r w:rsidRPr="00FA3FFF">
        <w:t>ВРЕМЕННЫХ ОБЪЕКТОВ В ГОРОДЕ МОСКВЕ С ИСПОЛЬЗОВАНИЕМ ПОРТАЛА</w:t>
      </w:r>
    </w:p>
    <w:p w:rsidR="008B7876" w:rsidRPr="00FA3FFF" w:rsidRDefault="008B7876" w:rsidP="008B7876">
      <w:pPr>
        <w:pStyle w:val="ConsPlusNormal"/>
        <w:jc w:val="center"/>
      </w:pPr>
      <w:r w:rsidRPr="00FA3FFF">
        <w:t>ГОСУДАРСТВЕННЫХ И МУНИЦИПАЛЬНЫХ УСЛУГ (ФУНКЦИЙ)</w:t>
      </w:r>
    </w:p>
    <w:p w:rsidR="008B7876" w:rsidRPr="00FA3FFF" w:rsidRDefault="008B7876" w:rsidP="008B7876">
      <w:pPr>
        <w:pStyle w:val="ConsPlusNormal"/>
        <w:jc w:val="both"/>
      </w:pPr>
    </w:p>
    <w:p w:rsidR="008B7876" w:rsidRPr="00FA3FFF" w:rsidRDefault="008B7876" w:rsidP="008B7876">
      <w:pPr>
        <w:pStyle w:val="ConsPlusNormal"/>
        <w:ind w:firstLine="540"/>
        <w:jc w:val="both"/>
      </w:pPr>
      <w:r w:rsidRPr="00FA3FFF">
        <w:t>Заявка на предоставление государственной услуги: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Цель обращения: оформление ордера (разрешения).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Сведения о видах работ: проведение земляных работ, установка временных ограждений, размещение временных объектов.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Сведения о целях работ: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Строительство и реконструкция объектов капитального строительства.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proofErr w:type="gramStart"/>
      <w:r w:rsidRPr="00FA3FFF">
        <w:t xml:space="preserve">Строительство, реконструкция объектов капитального строительства в случае проведения работ в границах земельного участка, предназначенного для размещения объекта капитального строительства, указанного в разрешении на строительство, и без занятия проезжей части улиц и магистралей, территории остановок общественного транспорта, </w:t>
      </w:r>
      <w:proofErr w:type="spellStart"/>
      <w:r w:rsidRPr="00FA3FFF">
        <w:t>отстойно</w:t>
      </w:r>
      <w:proofErr w:type="spellEnd"/>
      <w:r w:rsidRPr="00FA3FFF">
        <w:t>-разворотных площадок общественного транспорта, велосипедных дорожек в целях проведения (производства) работ, в том числе в целях обеспечения прохода пешеходов, а также без полного перекрытия</w:t>
      </w:r>
      <w:proofErr w:type="gramEnd"/>
      <w:r w:rsidRPr="00FA3FFF">
        <w:t xml:space="preserve"> тротуара.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Прокладка инженерных сетей и сооружений к строящимся (реконструируемым) объектам капитального строительства.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Инженерно-геологические изыскания.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Проведение археологических полевых работ.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Работы по сохранению объектов культурного наследия, выявленных объектов культурного наследия.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Установка опор информационных и рекламных конструкций.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Размещение и установка некапитальных объектов, а также объектов, размещение которых может осуществляться без предоставления земельных участков и установления сервитутов.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Капитальный ремонт дорог и элементов их обустройства, трамвайных и железнодорожных путей.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Устройство, реконструкция светофорных объектов, установка опор дорожных знаков и указателей.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Ремонт инженерных коммуникаций и сооружений.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Прокладка (размещение) инженерных сетей и сооружений, линий и сооружений связи.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Установка опор освещения, контактной сети, архитектурно-художественной подсветки.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Аварийный ремонт инженерных коммуникаций и сооружений.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Комплексное благоустройство территории.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Снос зданий и сооружений, ликвидация коммуникаций.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Капитальный ремонт зданий и сооружений без затрагивания конструктивных и других характеристик их надежности и безопасности (в том числе перепланировка, переоборудование зданий, сооружений, ремонт фасадов зданий и сооружений, изменение фасадов зданий и сооружений).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Противоаварийные мероприятия по сохранению зданий, сооружений.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Сведения о работах: наименование, объем и единицы измерения.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lastRenderedPageBreak/>
        <w:t>Сведения о сроках проведения работ: дата начала, дата окончания.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Сведения о заявителе: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Заявка подается: заявителем, представителем заявителя.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Документ, подтверждающий полномочия действовать от имени заявителя: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Личные данные заявителя (заказчика работ):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Полное наименование ЮЛ, Ф.И.О. ИП: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Сокращенное наименование ЮЛ: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ИНН: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ОГРН (ОГРНИП):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Телефон: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E-</w:t>
      </w:r>
      <w:proofErr w:type="spellStart"/>
      <w:r w:rsidRPr="00FA3FFF">
        <w:t>mail</w:t>
      </w:r>
      <w:proofErr w:type="spellEnd"/>
      <w:r w:rsidRPr="00FA3FFF">
        <w:t>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Юридический адрес: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Адрес регистрации, места жительства/места пребывания ИП: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Сведения об уполномоченной организации (индивидуальном предпринимателе):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Полное наименование ЮЛ, Ф.И.О. ИП: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Сокращенное наименование ЮЛ: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ИНН: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ОГРН (ОГРНИП):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Телефон: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E-</w:t>
      </w:r>
      <w:proofErr w:type="spellStart"/>
      <w:r w:rsidRPr="00FA3FFF">
        <w:t>mail</w:t>
      </w:r>
      <w:proofErr w:type="spellEnd"/>
      <w:r w:rsidRPr="00FA3FFF">
        <w:t>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Юридический адрес: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Адрес регистрации, места жительства/места пребывания ИП: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Сведения о подрядчике (исполнителе работ):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Полное наименование: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Сокращенное наименование: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ИНН: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ОГРН (ОГРНИП):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Юридический адрес: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Адрес регистрации, места жительства/места пребывания ИП: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Работы проводятся на трассах, маршрутах проезда, местах пребывания объектов государственной охраны: да, нет.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Список работников для отправки в ФСО: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Сведения о проектной документации: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Наименование проекта, соответствующего целям проведения работ: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lastRenderedPageBreak/>
        <w:t>Наименование проекта проведения (производства) работ (далее также - ППР) на виды запрашиваемых работ: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Сведения о работах с занятием проезжей части: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Адрес проведения работ (на проезжей части):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Проект проведения (производства) работ: копия.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 xml:space="preserve">Сведения о видах работ, на которые </w:t>
      </w:r>
      <w:proofErr w:type="gramStart"/>
      <w:r w:rsidRPr="00FA3FFF">
        <w:t>оформлен</w:t>
      </w:r>
      <w:proofErr w:type="gramEnd"/>
      <w:r w:rsidRPr="00FA3FFF">
        <w:t xml:space="preserve"> ППР: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Сведения о работах, на которые оформляется ордер: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Календарный график производства работ: копия.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Сведения об объекте и адресе его местонахождения: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Объект линейный (инженерные коммуникации, дороги и пр.): да или нет.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Адрес: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Адресный ориентир: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Административные округа города Москвы (в случае проведения работ в нескольких административных округах города Москвы):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Разрешительная документация: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разрешение (открытый лист) Министерства культуры Российской Федерации на право проведения работ по выявлению и изучению объектов археологического наследия в соответствии с пунктом 2.5.1.1.5 Административного регламента предоставления государственной услуги города Москвы "Оформление ордеров (разрешений) на проведение земляных работ, установку временных ограждений, размещение временных объектов в городе Москве" (далее - Административный регламент);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договоры (технические условия) на осуществление технологического присоединения к инженерным сетям и сооружениям в соответствии с пунктами 2.5.1.1.3, 2.5.1.1.9 Административного регламента;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решение собственника на снос зданий и сооружений, ликвидацию коммуникаций в соответствии с пунктом 2.5.1.1.11 Административного регламента;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заключение о техническом состоянии конструкций объектов капитального строительства и возможности производства планируемых работ, оформленное проектной организацией, имеющей выданное саморегулируемой организацией свидетельство о допуске к указанным видам работ в соответствии с пунктом 2.5.1.1.12 Административного регламента;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заключение об аварийном состоянии конструкций здания, строения, сооружения и необходимости проведения противоаварийных работ, оформленное проектной организацией, имеющей выданное саморегулируемой организацией свидетельство о допуске к указанным видам работ в соответствии с пунктом 2.5.1.1.13 Административного регламента;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техническое заключение о соответствии проектной документации Сводному плану подземных коммуникаций и сооружений в городе Москве (в случае проведения земляных работ с заглублением более 0,5 м): дата, номер в соответствии с приложением 3 к Административному регламенту;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 xml:space="preserve">- сведения о согласовании календарного графика производства работ Департаментом транспорта и развития дорожно-транспортной инфраструктуры города Москвы (в случае проведения работ на проезжей части улиц и магистралей, территории остановок общественного транспорта, </w:t>
      </w:r>
      <w:proofErr w:type="spellStart"/>
      <w:r w:rsidRPr="00FA3FFF">
        <w:t>отстойно</w:t>
      </w:r>
      <w:proofErr w:type="spellEnd"/>
      <w:r w:rsidRPr="00FA3FFF">
        <w:t>-разворотных площадок общественного транспорта, велосипедных дорожек или полного перекрытия тротуара);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разрешени</w:t>
      </w:r>
      <w:proofErr w:type="gramStart"/>
      <w:r w:rsidRPr="00FA3FFF">
        <w:t>е(</w:t>
      </w:r>
      <w:proofErr w:type="gramEnd"/>
      <w:r w:rsidRPr="00FA3FFF">
        <w:t xml:space="preserve">я) на строительство объекта капитального строительства, за исключением случаев проведения работ за счет средств бюджета города Москвы: дата, номер, кем выдано в </w:t>
      </w:r>
      <w:r w:rsidRPr="00FA3FFF">
        <w:lastRenderedPageBreak/>
        <w:t>соответствии с приложением 3 к Административному регламенту;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документы, подтверждающие оформление имущественных прав на земельный участок, участок территории, на котором планируется проведение работ: кадастровый (условный) номер земельного участка в соответствии с приложением 3 к Административному регламенту;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договор (разрешение) на размещение некапитального объекта: дата, номер в соответствии с приложением 3 к Административному регламенту;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градостроительный план земельного участка или в случае проведения работ на линейных объектах проект планировки территории (правовой акт о разработке проекта планировки территории): дата, номер в соответствии с приложением 3 к Административному регламенту;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разрешение на проведение работ по сохранению объекта культурного наследия, выявленного объекта культурного наследия и (или) разрешение на строительство Департамента культурного наследия города Москвы: дата, номер в соответствии с приложением 3 к Административному регламенту;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proofErr w:type="gramStart"/>
      <w:r w:rsidRPr="00FA3FFF">
        <w:t>- документ, подтверждающий согласование Департаментом культурного наследия города Москвы содержащегося в составе проекта проведения (производства) работ раздела об обеспечении сохранности объекта культурного наследия, выявленного объекта культурного наследия или о проведении спасательных археологических полевых работ либо прилагаемого к проекту проведения (производства) работ проекта обеспечения сохранности объекта культурного наследия, выявленного объекта культурного наследия или плана проведения спасательных археологических полевых работ: дата, номер в</w:t>
      </w:r>
      <w:proofErr w:type="gramEnd"/>
      <w:r w:rsidRPr="00FA3FFF">
        <w:t xml:space="preserve"> </w:t>
      </w:r>
      <w:proofErr w:type="gramStart"/>
      <w:r w:rsidRPr="00FA3FFF">
        <w:t>соответствии</w:t>
      </w:r>
      <w:proofErr w:type="gramEnd"/>
      <w:r w:rsidRPr="00FA3FFF">
        <w:t xml:space="preserve"> с приложением 3 к Административному регламенту;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разрешени</w:t>
      </w:r>
      <w:proofErr w:type="gramStart"/>
      <w:r w:rsidRPr="00FA3FFF">
        <w:t>е(</w:t>
      </w:r>
      <w:proofErr w:type="gramEnd"/>
      <w:r w:rsidRPr="00FA3FFF">
        <w:t>я) Департамента средств массовой информации и рекламы города Москвы на установку средств рекламы: дата, номер в соответствии с приложением 3 к Административному регламенту;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документы, подтверждающие оформление имущественных прав на подлежащие сносу (ликвидации) здания, сооружения, коммуникации: кадастровый (условный) номер объект</w:t>
      </w:r>
      <w:proofErr w:type="gramStart"/>
      <w:r w:rsidRPr="00FA3FFF">
        <w:t>а(</w:t>
      </w:r>
      <w:proofErr w:type="spellStart"/>
      <w:proofErr w:type="gramEnd"/>
      <w:r w:rsidRPr="00FA3FFF">
        <w:t>ов</w:t>
      </w:r>
      <w:proofErr w:type="spellEnd"/>
      <w:r w:rsidRPr="00FA3FFF">
        <w:t>) в соответствии с приложением 3 к Административному регламенту;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решени</w:t>
      </w:r>
      <w:proofErr w:type="gramStart"/>
      <w:r w:rsidRPr="00FA3FFF">
        <w:t>е(</w:t>
      </w:r>
      <w:proofErr w:type="gramEnd"/>
      <w:r w:rsidRPr="00FA3FFF">
        <w:t xml:space="preserve">я) </w:t>
      </w:r>
      <w:proofErr w:type="spellStart"/>
      <w:r w:rsidRPr="00FA3FFF">
        <w:t>Мосжилинспекции</w:t>
      </w:r>
      <w:proofErr w:type="spellEnd"/>
      <w:r w:rsidRPr="00FA3FFF">
        <w:t xml:space="preserve"> о согласовании переустройства и (или) перепланировки помещений в многоквартирном доме и жилом доме: дата, номер в соответствии с приложением 3 к Административному регламенту;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- паспор</w:t>
      </w:r>
      <w:proofErr w:type="gramStart"/>
      <w:r w:rsidRPr="00FA3FFF">
        <w:t>т(</w:t>
      </w:r>
      <w:proofErr w:type="gramEnd"/>
      <w:r w:rsidRPr="00FA3FFF">
        <w:t>а) колористического решения: дата, номер в соответствии с приложением 3 к Административному регламенту.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Просмотр и подписание заявки: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Подписать:</w:t>
      </w:r>
    </w:p>
    <w:p w:rsidR="008B7876" w:rsidRPr="00FA3FFF" w:rsidRDefault="008B7876" w:rsidP="008B7876">
      <w:pPr>
        <w:pStyle w:val="ConsPlusNormal"/>
        <w:spacing w:before="200"/>
        <w:ind w:firstLine="540"/>
        <w:jc w:val="both"/>
      </w:pPr>
      <w:r w:rsidRPr="00FA3FFF">
        <w:t>Отправить:</w:t>
      </w:r>
    </w:p>
    <w:p w:rsidR="007F0D70" w:rsidRDefault="007F0D70"/>
    <w:sectPr w:rsidR="007F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76"/>
    <w:rsid w:val="007F0D70"/>
    <w:rsid w:val="008B7876"/>
    <w:rsid w:val="00A1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Бирючков Михаил Владимирович</dc:creator>
  <cp:lastModifiedBy>Технавигатор</cp:lastModifiedBy>
  <cp:revision>3</cp:revision>
  <cp:lastPrinted>2018-02-06T16:15:00Z</cp:lastPrinted>
  <dcterms:created xsi:type="dcterms:W3CDTF">2017-10-16T06:03:00Z</dcterms:created>
  <dcterms:modified xsi:type="dcterms:W3CDTF">2018-02-06T16:15:00Z</dcterms:modified>
</cp:coreProperties>
</file>