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DB7" w:rsidRPr="00364505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</w:p>
    <w:p w:rsidR="00E62DB7" w:rsidRPr="00364505" w:rsidRDefault="00E62DB7" w:rsidP="00D06E48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sz w:val="24"/>
          <w:szCs w:val="24"/>
        </w:rPr>
      </w:pPr>
      <w:r w:rsidRPr="00364505">
        <w:rPr>
          <w:sz w:val="24"/>
          <w:szCs w:val="24"/>
        </w:rPr>
        <w:t>Т</w:t>
      </w:r>
      <w:r w:rsidR="004E6AF4" w:rsidRPr="00364505">
        <w:rPr>
          <w:sz w:val="24"/>
          <w:szCs w:val="24"/>
        </w:rPr>
        <w:t xml:space="preserve">ехническое задание </w:t>
      </w:r>
    </w:p>
    <w:p w:rsidR="001C140B" w:rsidRPr="00364505" w:rsidRDefault="004E6AF4" w:rsidP="001C140B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  <w:sz w:val="24"/>
          <w:szCs w:val="24"/>
        </w:rPr>
      </w:pPr>
      <w:r w:rsidRPr="00364505">
        <w:rPr>
          <w:b w:val="0"/>
          <w:bCs w:val="0"/>
          <w:spacing w:val="0"/>
          <w:sz w:val="24"/>
          <w:szCs w:val="24"/>
        </w:rPr>
        <w:t xml:space="preserve">на </w:t>
      </w:r>
      <w:r w:rsidR="00657DD9" w:rsidRPr="00364505">
        <w:rPr>
          <w:b w:val="0"/>
          <w:bCs w:val="0"/>
          <w:spacing w:val="0"/>
          <w:sz w:val="24"/>
          <w:szCs w:val="24"/>
        </w:rPr>
        <w:t>п</w:t>
      </w:r>
      <w:r w:rsidRPr="00364505">
        <w:rPr>
          <w:b w:val="0"/>
          <w:bCs w:val="0"/>
          <w:spacing w:val="0"/>
          <w:sz w:val="24"/>
          <w:szCs w:val="24"/>
        </w:rPr>
        <w:t>оставку</w:t>
      </w:r>
      <w:r w:rsidR="00E62DB7" w:rsidRPr="00364505">
        <w:rPr>
          <w:b w:val="0"/>
          <w:bCs w:val="0"/>
          <w:spacing w:val="0"/>
          <w:sz w:val="24"/>
          <w:szCs w:val="24"/>
        </w:rPr>
        <w:t xml:space="preserve"> </w:t>
      </w:r>
      <w:r w:rsidR="00E20770" w:rsidRPr="00E20770">
        <w:rPr>
          <w:b w:val="0"/>
          <w:sz w:val="24"/>
          <w:szCs w:val="24"/>
        </w:rPr>
        <w:t>Запасные части к Частотно-регулируемым приводам для нужд ПАО "МОЭК"</w:t>
      </w:r>
      <w:r w:rsidR="001C140B">
        <w:rPr>
          <w:b w:val="0"/>
          <w:sz w:val="24"/>
          <w:szCs w:val="24"/>
        </w:rPr>
        <w:t xml:space="preserve">, № закупки </w:t>
      </w:r>
      <w:r w:rsidR="001C140B" w:rsidRPr="007D0D5E">
        <w:rPr>
          <w:b w:val="0"/>
          <w:sz w:val="24"/>
          <w:szCs w:val="24"/>
        </w:rPr>
        <w:t>1</w:t>
      </w:r>
      <w:r w:rsidR="001C140B">
        <w:rPr>
          <w:b w:val="0"/>
          <w:sz w:val="24"/>
          <w:szCs w:val="24"/>
        </w:rPr>
        <w:t>0219</w:t>
      </w:r>
      <w:r w:rsidR="001C140B" w:rsidRPr="007D0D5E">
        <w:rPr>
          <w:b w:val="0"/>
          <w:sz w:val="24"/>
          <w:szCs w:val="24"/>
        </w:rPr>
        <w:t>/</w:t>
      </w:r>
      <w:r w:rsidR="001C140B">
        <w:rPr>
          <w:b w:val="0"/>
          <w:sz w:val="24"/>
          <w:szCs w:val="24"/>
        </w:rPr>
        <w:t>П</w:t>
      </w:r>
    </w:p>
    <w:p w:rsidR="00C40E20" w:rsidRPr="001C140B" w:rsidRDefault="00C40E20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  <w:sz w:val="24"/>
          <w:szCs w:val="24"/>
        </w:rPr>
      </w:pPr>
    </w:p>
    <w:p w:rsidR="00D06E48" w:rsidRPr="00364505" w:rsidRDefault="00D06E48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</w:p>
    <w:p w:rsidR="00C76E94" w:rsidRPr="00364505" w:rsidRDefault="00C76E94" w:rsidP="00C76E94">
      <w:pPr>
        <w:pStyle w:val="2"/>
        <w:spacing w:line="240" w:lineRule="auto"/>
        <w:contextualSpacing/>
        <w:jc w:val="both"/>
        <w:rPr>
          <w:sz w:val="24"/>
          <w:szCs w:val="24"/>
        </w:rPr>
      </w:pPr>
      <w:r w:rsidRPr="00364505">
        <w:rPr>
          <w:sz w:val="24"/>
          <w:szCs w:val="24"/>
        </w:rPr>
        <w:t>Вид деятельности: Обеспечение материально-техническими ресурсами</w:t>
      </w:r>
    </w:p>
    <w:p w:rsidR="00C76E94" w:rsidRPr="00B8796D" w:rsidRDefault="00C76E94" w:rsidP="00C76E94">
      <w:pPr>
        <w:pStyle w:val="2"/>
        <w:shd w:val="clear" w:color="auto" w:fill="auto"/>
        <w:spacing w:after="0" w:line="240" w:lineRule="auto"/>
        <w:contextualSpacing/>
        <w:jc w:val="both"/>
        <w:rPr>
          <w:sz w:val="24"/>
          <w:szCs w:val="24"/>
        </w:rPr>
      </w:pPr>
      <w:r w:rsidRPr="00B8796D">
        <w:rPr>
          <w:sz w:val="24"/>
          <w:szCs w:val="24"/>
        </w:rPr>
        <w:t xml:space="preserve">Планируемый способ закупки: </w:t>
      </w:r>
      <w:r w:rsidR="00B8796D" w:rsidRPr="00B8796D">
        <w:rPr>
          <w:sz w:val="24"/>
          <w:szCs w:val="24"/>
        </w:rPr>
        <w:t>Открытый запрос предложений</w:t>
      </w:r>
    </w:p>
    <w:p w:rsidR="00C76E94" w:rsidRPr="00364505" w:rsidRDefault="00C76E94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  <w:rPr>
          <w:sz w:val="24"/>
          <w:szCs w:val="24"/>
        </w:rPr>
      </w:pPr>
    </w:p>
    <w:p w:rsidR="00F266A9" w:rsidRPr="00F266A9" w:rsidRDefault="001C140B" w:rsidP="00F266A9">
      <w:pPr>
        <w:pStyle w:val="2"/>
        <w:numPr>
          <w:ilvl w:val="0"/>
          <w:numId w:val="11"/>
        </w:numPr>
        <w:shd w:val="clear" w:color="auto" w:fill="auto"/>
        <w:spacing w:after="0" w:line="360" w:lineRule="exact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</w:t>
      </w:r>
      <w:r w:rsidR="00761E02" w:rsidRPr="00F266A9">
        <w:rPr>
          <w:b/>
          <w:bCs/>
          <w:sz w:val="24"/>
          <w:szCs w:val="24"/>
        </w:rPr>
        <w:t xml:space="preserve">: </w:t>
      </w:r>
    </w:p>
    <w:p w:rsidR="00761E02" w:rsidRPr="00364505" w:rsidRDefault="001C140B" w:rsidP="00F266A9">
      <w:pPr>
        <w:pStyle w:val="2"/>
        <w:shd w:val="clear" w:color="auto" w:fill="auto"/>
        <w:spacing w:after="0" w:line="360" w:lineRule="exact"/>
        <w:ind w:left="720"/>
        <w:jc w:val="both"/>
        <w:rPr>
          <w:bCs/>
          <w:sz w:val="24"/>
          <w:szCs w:val="24"/>
        </w:rPr>
      </w:pPr>
      <w:r w:rsidRPr="001C140B">
        <w:rPr>
          <w:bCs/>
          <w:sz w:val="24"/>
          <w:szCs w:val="24"/>
        </w:rPr>
        <w:t xml:space="preserve">Назначение и применение: </w:t>
      </w:r>
      <w:r w:rsidR="00761E02" w:rsidRPr="00364505">
        <w:rPr>
          <w:bCs/>
          <w:sz w:val="24"/>
          <w:szCs w:val="24"/>
        </w:rPr>
        <w:t xml:space="preserve">Для </w:t>
      </w:r>
      <w:r w:rsidR="00E20770">
        <w:rPr>
          <w:bCs/>
          <w:sz w:val="24"/>
          <w:szCs w:val="24"/>
        </w:rPr>
        <w:t>производственной деятельности</w:t>
      </w:r>
      <w:r w:rsidR="00F266A9">
        <w:rPr>
          <w:bCs/>
          <w:sz w:val="24"/>
          <w:szCs w:val="24"/>
        </w:rPr>
        <w:t xml:space="preserve"> </w:t>
      </w:r>
      <w:r w:rsidR="00B8796D">
        <w:rPr>
          <w:bCs/>
          <w:sz w:val="24"/>
          <w:szCs w:val="24"/>
        </w:rPr>
        <w:t>Филиалов ПАО «МОЭК»</w:t>
      </w:r>
    </w:p>
    <w:p w:rsidR="00761E02" w:rsidRPr="00F266A9" w:rsidRDefault="00F266A9" w:rsidP="00F266A9">
      <w:pPr>
        <w:pStyle w:val="2"/>
        <w:numPr>
          <w:ilvl w:val="0"/>
          <w:numId w:val="11"/>
        </w:numPr>
        <w:shd w:val="clear" w:color="auto" w:fill="auto"/>
        <w:spacing w:after="0" w:line="360" w:lineRule="exact"/>
        <w:jc w:val="both"/>
        <w:rPr>
          <w:b/>
          <w:bCs/>
          <w:sz w:val="24"/>
          <w:szCs w:val="24"/>
        </w:rPr>
      </w:pPr>
      <w:r w:rsidRPr="00F266A9">
        <w:rPr>
          <w:b/>
          <w:bCs/>
          <w:sz w:val="24"/>
          <w:szCs w:val="24"/>
        </w:rPr>
        <w:t>Перечень закупаемого товара:</w:t>
      </w:r>
    </w:p>
    <w:p w:rsidR="00F266A9" w:rsidRPr="00364505" w:rsidRDefault="00F266A9" w:rsidP="00F266A9">
      <w:pPr>
        <w:pStyle w:val="2"/>
        <w:shd w:val="clear" w:color="auto" w:fill="auto"/>
        <w:spacing w:after="0" w:line="360" w:lineRule="exact"/>
        <w:ind w:left="644"/>
        <w:jc w:val="both"/>
        <w:rPr>
          <w:bCs/>
          <w:sz w:val="24"/>
          <w:szCs w:val="24"/>
        </w:rPr>
      </w:pPr>
    </w:p>
    <w:p w:rsidR="00D06E48" w:rsidRPr="00364505" w:rsidRDefault="00761E02" w:rsidP="007E4062">
      <w:pPr>
        <w:pStyle w:val="2"/>
        <w:shd w:val="clear" w:color="auto" w:fill="auto"/>
        <w:spacing w:after="0" w:line="240" w:lineRule="auto"/>
        <w:jc w:val="both"/>
        <w:rPr>
          <w:bCs/>
          <w:sz w:val="24"/>
          <w:szCs w:val="24"/>
        </w:rPr>
      </w:pPr>
      <w:r w:rsidRPr="00364505">
        <w:rPr>
          <w:bCs/>
          <w:sz w:val="24"/>
          <w:szCs w:val="24"/>
        </w:rPr>
        <w:t>Поставляемый Товар должен соответствовать следующим техническим характеристикам</w:t>
      </w:r>
      <w:r w:rsidR="006A75CB" w:rsidRPr="00364505">
        <w:rPr>
          <w:bCs/>
          <w:sz w:val="24"/>
          <w:szCs w:val="24"/>
        </w:rPr>
        <w:t>*</w:t>
      </w:r>
      <w:r w:rsidRPr="00364505">
        <w:rPr>
          <w:bCs/>
          <w:sz w:val="24"/>
          <w:szCs w:val="24"/>
        </w:rPr>
        <w:t>: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60"/>
        <w:gridCol w:w="2900"/>
        <w:gridCol w:w="4519"/>
        <w:gridCol w:w="992"/>
      </w:tblGrid>
      <w:tr w:rsidR="00F266A9" w:rsidRPr="006777CF" w:rsidTr="00F266A9">
        <w:trPr>
          <w:trHeight w:val="75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6A9" w:rsidRPr="006777CF" w:rsidRDefault="00F266A9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777C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2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6A9" w:rsidRPr="006777CF" w:rsidRDefault="00F266A9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777C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</w:t>
            </w:r>
          </w:p>
        </w:tc>
        <w:tc>
          <w:tcPr>
            <w:tcW w:w="45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6A9" w:rsidRPr="006777CF" w:rsidRDefault="00F266A9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777C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Технические характеристики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66A9" w:rsidRPr="006777CF" w:rsidRDefault="00F266A9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6777C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 изм.</w:t>
            </w:r>
          </w:p>
        </w:tc>
      </w:tr>
      <w:tr w:rsidR="00F266A9" w:rsidRPr="006777CF" w:rsidTr="00F266A9">
        <w:trPr>
          <w:trHeight w:val="27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6A9" w:rsidRPr="006777CF" w:rsidRDefault="00F266A9" w:rsidP="006777CF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6A9" w:rsidRPr="006777CF" w:rsidRDefault="00F266A9" w:rsidP="006777CF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5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6A9" w:rsidRPr="006777CF" w:rsidRDefault="00F266A9" w:rsidP="006777CF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66A9" w:rsidRPr="006777CF" w:rsidRDefault="00F266A9" w:rsidP="006777CF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</w:p>
        </w:tc>
      </w:tr>
      <w:tr w:rsidR="00F266A9" w:rsidRPr="006777CF" w:rsidTr="00F266A9">
        <w:trPr>
          <w:trHeight w:val="7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A9" w:rsidRPr="00E20770" w:rsidRDefault="00F266A9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A9" w:rsidRPr="00E20770" w:rsidRDefault="00E20770" w:rsidP="006777C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Блок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 xml:space="preserve"> 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питания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 xml:space="preserve"> AC/DC Allen-Bradley 80026-172-23-R</w:t>
            </w:r>
          </w:p>
        </w:tc>
        <w:tc>
          <w:tcPr>
            <w:tcW w:w="4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548" w:rsidRDefault="00501548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3-х фазный источник питания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AC</w:t>
            </w:r>
            <w:r w:rsidRPr="005015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DC</w:t>
            </w:r>
          </w:p>
          <w:p w:rsidR="00C33BB7" w:rsidRDefault="00BA7515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Входное </w:t>
            </w:r>
            <w:r w:rsidR="005015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переменное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напряжение 100-240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  <w:r w:rsidR="005015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</w:t>
            </w:r>
          </w:p>
          <w:p w:rsidR="00F266A9" w:rsidRDefault="00501548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47-63 Гц.</w:t>
            </w:r>
          </w:p>
          <w:p w:rsidR="00501548" w:rsidRDefault="00501548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Выходное постоянное напряжение 56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 1500 Вт; 26,8 А.</w:t>
            </w:r>
          </w:p>
          <w:p w:rsidR="00C33BB7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Выходные сигналы:</w:t>
            </w:r>
          </w:p>
          <w:p w:rsidR="00C33BB7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неисправность по переменному току;</w:t>
            </w:r>
          </w:p>
          <w:p w:rsidR="00C33BB7" w:rsidRPr="00501548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неисправность по постоянному току.</w:t>
            </w:r>
          </w:p>
          <w:p w:rsidR="00BA7515" w:rsidRPr="00BA7515" w:rsidRDefault="00BA7515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A9" w:rsidRPr="00E20770" w:rsidRDefault="00F266A9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F266A9" w:rsidRPr="006777CF" w:rsidTr="00F266A9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A9" w:rsidRPr="00E20770" w:rsidRDefault="00F266A9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A9" w:rsidRPr="00A915D2" w:rsidRDefault="00E20770" w:rsidP="006777C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Блок</w:t>
            </w:r>
            <w:r w:rsidRPr="00A915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 xml:space="preserve"> 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питания</w:t>
            </w:r>
            <w:r w:rsidRPr="00A915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 xml:space="preserve"> 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PM</w:t>
            </w:r>
            <w:r w:rsidRPr="00A915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3398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B</w:t>
            </w:r>
            <w:r w:rsidRPr="00A915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-6-1-3-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E</w:t>
            </w:r>
            <w:r w:rsidRPr="00A915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 xml:space="preserve"> 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Pioneer</w:t>
            </w:r>
            <w:r w:rsidRPr="00A915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 xml:space="preserve"> 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Magnetics</w:t>
            </w:r>
            <w:r w:rsidRPr="00A915D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 xml:space="preserve"> 80026-121-01-</w:t>
            </w: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R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548" w:rsidRDefault="00501548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Источник питания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AC</w:t>
            </w:r>
            <w:r w:rsidRPr="005015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DC</w:t>
            </w:r>
          </w:p>
          <w:p w:rsidR="00C33BB7" w:rsidRDefault="00501548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Входное переменное напряжение 100-240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; </w:t>
            </w:r>
          </w:p>
          <w:p w:rsidR="00501548" w:rsidRDefault="00501548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47-63 Гц.</w:t>
            </w:r>
          </w:p>
          <w:p w:rsidR="00501548" w:rsidRPr="00501548" w:rsidRDefault="00501548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Выходное постоянное </w:t>
            </w:r>
            <w:r w:rsidR="00652D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напряжение 48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</w:t>
            </w:r>
            <w:proofErr w:type="gramEnd"/>
            <w:r w:rsidR="00652D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 1488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Вт</w:t>
            </w:r>
            <w:r w:rsidR="00652D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 31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А.</w:t>
            </w:r>
          </w:p>
          <w:p w:rsidR="00C33BB7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Выходные сигналы:</w:t>
            </w:r>
          </w:p>
          <w:p w:rsidR="00C33BB7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неисправность по переменному току;</w:t>
            </w:r>
          </w:p>
          <w:p w:rsidR="00C33BB7" w:rsidRPr="00501548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неисправность по постоянному току.</w:t>
            </w:r>
          </w:p>
          <w:p w:rsidR="00F266A9" w:rsidRPr="00501548" w:rsidRDefault="00F266A9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6A9" w:rsidRPr="00E20770" w:rsidRDefault="00F266A9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E20770" w:rsidRPr="006777CF" w:rsidTr="00F266A9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Вентилятор </w:t>
            </w:r>
            <w:proofErr w:type="spellStart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Allen-Bradley</w:t>
            </w:r>
            <w:proofErr w:type="spellEnd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 80026-975-01-R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98" w:rsidRDefault="00B65398" w:rsidP="00C823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Входное напряжение: 380 В</w:t>
            </w:r>
          </w:p>
          <w:p w:rsidR="00E20770" w:rsidRPr="00E20770" w:rsidRDefault="00B65398" w:rsidP="00C823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Мощность</w:t>
            </w:r>
            <w:r w:rsidRPr="00B653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  <w:r w:rsidRPr="00B6539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500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E20770" w:rsidRPr="006777CF" w:rsidTr="00F266A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Конденсатор </w:t>
            </w:r>
            <w:proofErr w:type="spellStart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снабберный</w:t>
            </w:r>
            <w:proofErr w:type="spellEnd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 ASC SNUBR CAP PKGD STK 0,5мкФ </w:t>
            </w:r>
            <w:proofErr w:type="spellStart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Allen-Bradley</w:t>
            </w:r>
            <w:proofErr w:type="spellEnd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 80026-508-03-R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B3" w:rsidRDefault="006F7BB3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Снаббер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-конденсатор.</w:t>
            </w:r>
          </w:p>
          <w:p w:rsidR="00E20770" w:rsidRDefault="00652D96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Емкость </w:t>
            </w:r>
            <w:r w:rsidR="006F7BB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0,5 мкФ;</w:t>
            </w:r>
          </w:p>
          <w:p w:rsidR="006F7BB3" w:rsidRDefault="006F7BB3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Пиковое напряжение 8000В;</w:t>
            </w:r>
          </w:p>
          <w:p w:rsidR="006F7BB3" w:rsidRPr="00E20770" w:rsidRDefault="006F7BB3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Номинальное рабочее напряжение 6000В.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E20770" w:rsidRPr="006777CF" w:rsidTr="00F266A9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E20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D6A">
              <w:rPr>
                <w:rFonts w:ascii="Times New Roman" w:hAnsi="Times New Roman" w:cs="Times New Roman"/>
                <w:sz w:val="20"/>
                <w:szCs w:val="20"/>
              </w:rPr>
              <w:t xml:space="preserve">Плата интерфейса </w:t>
            </w:r>
            <w:proofErr w:type="spellStart"/>
            <w:r w:rsidRPr="00802D6A">
              <w:rPr>
                <w:rFonts w:ascii="Times New Roman" w:hAnsi="Times New Roman" w:cs="Times New Roman"/>
                <w:sz w:val="20"/>
                <w:szCs w:val="20"/>
              </w:rPr>
              <w:t>Allen-Bradley</w:t>
            </w:r>
            <w:proofErr w:type="spellEnd"/>
            <w:r w:rsidRPr="00802D6A">
              <w:rPr>
                <w:rFonts w:ascii="Times New Roman" w:hAnsi="Times New Roman" w:cs="Times New Roman"/>
                <w:sz w:val="20"/>
                <w:szCs w:val="20"/>
              </w:rPr>
              <w:t xml:space="preserve"> 80190-320-03-R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BB7" w:rsidRPr="00802D6A" w:rsidRDefault="002654D0" w:rsidP="009B4D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Концентрато</w:t>
            </w:r>
            <w:r w:rsidR="009B4DEA"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р для управляющих сигналов, с интерфейсом  аналоговых входов/выходов</w:t>
            </w:r>
            <w:r w:rsidR="005050F3"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 коммуникационными модулями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SCANport</w:t>
            </w:r>
            <w:proofErr w:type="spellEnd"/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/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DPI</w:t>
            </w:r>
            <w:r w:rsidR="00803667"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</w:t>
            </w:r>
          </w:p>
          <w:p w:rsidR="002654D0" w:rsidRPr="00802D6A" w:rsidRDefault="002654D0" w:rsidP="009B4D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Входное постоянное напряжение +5 В, 10А; +/- 15 В, 1А; +/- 24 В, 1А; + 12 В, 1А; +24 В, 3А.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E20770" w:rsidRPr="006777CF" w:rsidTr="00F266A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E207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02D6A">
              <w:rPr>
                <w:rFonts w:ascii="Times New Roman" w:hAnsi="Times New Roman" w:cs="Times New Roman"/>
                <w:sz w:val="20"/>
                <w:szCs w:val="20"/>
              </w:rPr>
              <w:t>Плата</w:t>
            </w:r>
            <w:r w:rsidRPr="00802D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02D6A">
              <w:rPr>
                <w:rFonts w:ascii="Times New Roman" w:hAnsi="Times New Roman" w:cs="Times New Roman"/>
                <w:sz w:val="20"/>
                <w:szCs w:val="20"/>
              </w:rPr>
              <w:t>силовая</w:t>
            </w:r>
            <w:r w:rsidRPr="00802D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2D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Sipos</w:t>
            </w:r>
            <w:proofErr w:type="spellEnd"/>
            <w:r w:rsidRPr="00802D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02D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Actoric</w:t>
            </w:r>
            <w:proofErr w:type="spellEnd"/>
            <w:r w:rsidRPr="00802D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2SY5010-0LB05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A915D2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Электронная плата для электронного блока управления привода </w:t>
            </w:r>
            <w:proofErr w:type="spellStart"/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Sipos</w:t>
            </w:r>
            <w:proofErr w:type="spellEnd"/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Actoric</w:t>
            </w:r>
            <w:proofErr w:type="spellEnd"/>
            <w:r w:rsidR="003E67C1"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2</w:t>
            </w:r>
            <w:r w:rsidR="003E67C1"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SA</w:t>
            </w:r>
            <w:r w:rsidR="003E67C1"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50</w:t>
            </w:r>
            <w:r w:rsidR="008A0867"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:</w:t>
            </w:r>
          </w:p>
          <w:p w:rsidR="008A0867" w:rsidRPr="00802D6A" w:rsidRDefault="008A0867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AC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380-460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V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4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,0A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E20770" w:rsidRPr="006777CF" w:rsidTr="00F266A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E20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2D6A">
              <w:rPr>
                <w:rFonts w:ascii="Times New Roman" w:hAnsi="Times New Roman" w:cs="Times New Roman"/>
                <w:sz w:val="20"/>
                <w:szCs w:val="20"/>
              </w:rPr>
              <w:t xml:space="preserve">Плата управления </w:t>
            </w:r>
            <w:proofErr w:type="spellStart"/>
            <w:r w:rsidRPr="00802D6A">
              <w:rPr>
                <w:rFonts w:ascii="Times New Roman" w:hAnsi="Times New Roman" w:cs="Times New Roman"/>
                <w:sz w:val="20"/>
                <w:szCs w:val="20"/>
              </w:rPr>
              <w:t>Sipos</w:t>
            </w:r>
            <w:proofErr w:type="spellEnd"/>
            <w:r w:rsidRPr="00802D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2D6A">
              <w:rPr>
                <w:rFonts w:ascii="Times New Roman" w:hAnsi="Times New Roman" w:cs="Times New Roman"/>
                <w:sz w:val="20"/>
                <w:szCs w:val="20"/>
              </w:rPr>
              <w:t>Actoric</w:t>
            </w:r>
            <w:proofErr w:type="spellEnd"/>
            <w:r w:rsidRPr="00802D6A">
              <w:rPr>
                <w:rFonts w:ascii="Times New Roman" w:hAnsi="Times New Roman" w:cs="Times New Roman"/>
                <w:sz w:val="20"/>
                <w:szCs w:val="20"/>
              </w:rPr>
              <w:t xml:space="preserve"> 2SY5016-2SB00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3E67C1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Электронная плата для электронного блока управления привода </w:t>
            </w:r>
            <w:proofErr w:type="spellStart"/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Sipos</w:t>
            </w:r>
            <w:proofErr w:type="spellEnd"/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Actoric</w:t>
            </w:r>
            <w:proofErr w:type="spellEnd"/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2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SA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50</w:t>
            </w:r>
            <w:r w:rsidR="008A0867"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:</w:t>
            </w:r>
          </w:p>
          <w:p w:rsidR="008A0867" w:rsidRPr="00802D6A" w:rsidRDefault="008A0867" w:rsidP="008A08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Tripping torque 35…125Nm</w:t>
            </w:r>
          </w:p>
          <w:p w:rsidR="008A0867" w:rsidRPr="00802D6A" w:rsidRDefault="008A0867" w:rsidP="008A08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Output speed 20/28/40/56/80 1/min</w:t>
            </w:r>
          </w:p>
          <w:p w:rsidR="008A0867" w:rsidRPr="00802D6A" w:rsidRDefault="008A0867" w:rsidP="008A08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Mot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. 1</w:t>
            </w: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,5kW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802D6A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02D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E20770" w:rsidRPr="006777CF" w:rsidTr="00F266A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Плата управления приводом </w:t>
            </w:r>
            <w:proofErr w:type="spellStart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Allen-Bradley</w:t>
            </w:r>
            <w:proofErr w:type="spellEnd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 80190-480-01-R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54D0" w:rsidRPr="002654D0" w:rsidRDefault="00803667" w:rsidP="00C33BB7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Программируемая п</w:t>
            </w:r>
            <w:r w:rsidR="002654D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лата</w:t>
            </w:r>
            <w:r w:rsidR="00C33BB7" w:rsidRPr="00C33B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C33B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с э</w:t>
            </w:r>
            <w:r w:rsidR="00C33BB7" w:rsidRPr="00C33B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нергонезависим</w:t>
            </w:r>
            <w:r w:rsidR="00C33B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ой</w:t>
            </w:r>
            <w:r w:rsidR="00C33BB7" w:rsidRPr="00C33B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память</w:t>
            </w:r>
            <w:r w:rsidR="00C33B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ю</w:t>
            </w:r>
            <w:r w:rsidR="00C33BB7" w:rsidRPr="00C33B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NVRAM</w:t>
            </w:r>
            <w:r w:rsidR="00C33B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интерфейсом аналоговых входов/</w:t>
            </w:r>
            <w:r w:rsidR="002654D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выходов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и интерфейсом для подключения к плате пользователя </w:t>
            </w:r>
            <w:r w:rsidRPr="008036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CIB (</w:t>
            </w:r>
            <w:proofErr w:type="spellStart"/>
            <w:r w:rsidRPr="008036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Customer</w:t>
            </w:r>
            <w:proofErr w:type="spellEnd"/>
            <w:r w:rsidRPr="008036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8036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Interface</w:t>
            </w:r>
            <w:proofErr w:type="spellEnd"/>
            <w:r w:rsidRPr="008036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8036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Board</w:t>
            </w:r>
            <w:proofErr w:type="spellEnd"/>
            <w:r w:rsidRPr="008036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</w:p>
          <w:p w:rsidR="00E20770" w:rsidRPr="00E20770" w:rsidRDefault="002654D0" w:rsidP="002654D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Входное постоянное напряжение + 15 В, 1А; + 5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В, 10А; + 3,3 В, 1 А.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ШТ</w:t>
            </w:r>
          </w:p>
        </w:tc>
      </w:tr>
      <w:tr w:rsidR="00E20770" w:rsidRPr="006777CF" w:rsidTr="00F266A9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Предохранитель A070URD30TTI0450 </w:t>
            </w:r>
            <w:proofErr w:type="spellStart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Ferraz</w:t>
            </w:r>
            <w:proofErr w:type="spellEnd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Shawmut</w:t>
            </w:r>
            <w:proofErr w:type="spellEnd"/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B65398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Ток: 450А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E20770" w:rsidRPr="006777CF" w:rsidTr="00F266A9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Предохранитель A70QS500-4 </w:t>
            </w:r>
            <w:proofErr w:type="spellStart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Ferraz</w:t>
            </w:r>
            <w:proofErr w:type="spellEnd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Shawmut</w:t>
            </w:r>
            <w:proofErr w:type="spellEnd"/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B65398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Ток: 500А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E20770" w:rsidRPr="006777CF" w:rsidTr="00F266A9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r w:rsidRPr="00E207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  <w:r w:rsidRPr="00E2077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DC/DC Allen-Bradley 80026-173-23-R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501548" w:rsidRDefault="00501548" w:rsidP="00C823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Входное </w:t>
            </w:r>
            <w:r w:rsidR="00652D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постоянное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напряжение 56 В, 8А (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DC</w:t>
            </w:r>
            <w:r w:rsidRPr="005015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)</w:t>
            </w:r>
          </w:p>
          <w:p w:rsidR="00501548" w:rsidRDefault="00501548" w:rsidP="00C823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Выходное </w:t>
            </w:r>
            <w:r w:rsidR="00652D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постоянное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напряжение:</w:t>
            </w:r>
          </w:p>
          <w:p w:rsidR="00C33BB7" w:rsidRDefault="00501548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+5 В, 10А; +/- 15 В, 1А; +/- 24 В, 1А; + 12 В, 1А; +24 В, 3А.</w:t>
            </w:r>
          </w:p>
          <w:p w:rsidR="00C33BB7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Выходные сигналы:</w:t>
            </w:r>
          </w:p>
          <w:p w:rsidR="00C33BB7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- Ошибка преобразователя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DC</w:t>
            </w:r>
            <w:r w:rsidRPr="00C33B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DC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:rsidR="00C33BB7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- Предупреждение преобразователя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DC</w:t>
            </w:r>
            <w:r w:rsidRPr="009B4DE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/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 w:bidi="ar-SA"/>
              </w:rPr>
              <w:t>DC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;</w:t>
            </w:r>
          </w:p>
          <w:p w:rsidR="00C33BB7" w:rsidRPr="00501548" w:rsidRDefault="00C33BB7" w:rsidP="00C33BB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- Тестовое питание для проверки силовых приборов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выпрямителя..</w:t>
            </w:r>
            <w:proofErr w:type="gramEnd"/>
          </w:p>
          <w:p w:rsidR="00501548" w:rsidRPr="00501548" w:rsidRDefault="00501548" w:rsidP="00C823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  <w:tr w:rsidR="00E20770" w:rsidRPr="006777CF" w:rsidTr="00F266A9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из трех тиристоров SGCT согласованный 400А </w:t>
            </w:r>
            <w:proofErr w:type="spellStart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>Allen-Bradley</w:t>
            </w:r>
            <w:proofErr w:type="spellEnd"/>
            <w:r w:rsidRPr="00E20770">
              <w:rPr>
                <w:rFonts w:ascii="Times New Roman" w:hAnsi="Times New Roman" w:cs="Times New Roman"/>
                <w:sz w:val="20"/>
                <w:szCs w:val="20"/>
              </w:rPr>
              <w:t xml:space="preserve"> 81004-286-53-R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2D96" w:rsidRDefault="00C33BB7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Комплект из 3-х т</w:t>
            </w:r>
            <w:r w:rsidR="00652D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иристор с симметричным управляющим электродом и интегрированным драйвером. Номинальный ток 400А; </w:t>
            </w:r>
          </w:p>
          <w:p w:rsidR="00E20770" w:rsidRPr="00E20770" w:rsidRDefault="00652D96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Номинальное напряжение 6000-6600 В.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770" w:rsidRPr="00E20770" w:rsidRDefault="00E20770" w:rsidP="006777C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E2077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</w:p>
        </w:tc>
      </w:tr>
    </w:tbl>
    <w:p w:rsidR="00B8796D" w:rsidRDefault="00B8796D" w:rsidP="00B8796D">
      <w:pPr>
        <w:widowControl/>
        <w:jc w:val="both"/>
        <w:rPr>
          <w:rFonts w:ascii="Times New Roman" w:hAnsi="Times New Roman" w:cs="Times New Roman"/>
        </w:rPr>
      </w:pPr>
    </w:p>
    <w:p w:rsidR="001C140B" w:rsidRDefault="001C140B" w:rsidP="001C140B">
      <w:pPr>
        <w:widowControl/>
        <w:jc w:val="both"/>
        <w:rPr>
          <w:rFonts w:ascii="Times New Roman" w:hAnsi="Times New Roman" w:cs="Times New Roman"/>
        </w:rPr>
      </w:pPr>
      <w:r w:rsidRPr="00E033FB">
        <w:rPr>
          <w:rFonts w:ascii="Times New Roman" w:hAnsi="Times New Roman" w:cs="Times New Roman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развернутое описание технических характеристик предлагаемого товара).</w:t>
      </w:r>
    </w:p>
    <w:p w:rsidR="001C140B" w:rsidRPr="00364505" w:rsidRDefault="001C140B" w:rsidP="001C140B">
      <w:pPr>
        <w:widowControl/>
        <w:jc w:val="both"/>
        <w:rPr>
          <w:rFonts w:ascii="Times New Roman" w:hAnsi="Times New Roman" w:cs="Times New Roman"/>
        </w:rPr>
      </w:pPr>
    </w:p>
    <w:p w:rsidR="001C140B" w:rsidRPr="00997D45" w:rsidRDefault="001C140B" w:rsidP="001C140B">
      <w:pPr>
        <w:ind w:lef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Pr="00997D45">
        <w:rPr>
          <w:rFonts w:ascii="Times New Roman" w:hAnsi="Times New Roman" w:cs="Times New Roman"/>
          <w:b/>
        </w:rPr>
        <w:t>Требование к выполнению/организации поставки:</w:t>
      </w:r>
    </w:p>
    <w:p w:rsidR="001C140B" w:rsidRPr="00EF74B5" w:rsidRDefault="009B1744" w:rsidP="001C14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Товар поставляется в объёме, не превышающем предельную стоимость договора.</w:t>
      </w:r>
    </w:p>
    <w:p w:rsidR="001C140B" w:rsidRPr="00E50B3D" w:rsidRDefault="001C140B" w:rsidP="001C140B">
      <w:pPr>
        <w:jc w:val="both"/>
        <w:rPr>
          <w:rFonts w:ascii="Times New Roman" w:hAnsi="Times New Roman" w:cs="Times New Roman"/>
        </w:rPr>
      </w:pPr>
      <w:r w:rsidRPr="00E50B3D">
        <w:rPr>
          <w:rFonts w:ascii="Times New Roman" w:hAnsi="Times New Roman" w:cs="Times New Roman"/>
        </w:rPr>
        <w:t>Поставка Товара осуществляется на склады покупателя, расположенные по следующим адресам:</w:t>
      </w:r>
    </w:p>
    <w:p w:rsidR="001C140B" w:rsidRPr="00E50B3D" w:rsidRDefault="001C140B" w:rsidP="001C140B">
      <w:pPr>
        <w:jc w:val="both"/>
        <w:rPr>
          <w:rFonts w:ascii="Times New Roman" w:hAnsi="Times New Roman" w:cs="Times New Roman"/>
        </w:rPr>
      </w:pPr>
      <w:r w:rsidRPr="00E50B3D">
        <w:rPr>
          <w:rFonts w:ascii="Times New Roman" w:hAnsi="Times New Roman" w:cs="Times New Roman"/>
        </w:rPr>
        <w:t xml:space="preserve">Аппарат Управления Служба закупок МТР ПАО «МОЭК» - г. Москва, ул. Кусковская, д.18Г; г. Москва, ул. Верхние поля, д. 25; г. </w:t>
      </w:r>
      <w:proofErr w:type="gramStart"/>
      <w:r w:rsidRPr="00E50B3D">
        <w:rPr>
          <w:rFonts w:ascii="Times New Roman" w:hAnsi="Times New Roman" w:cs="Times New Roman"/>
        </w:rPr>
        <w:t>Москва,  ул.</w:t>
      </w:r>
      <w:proofErr w:type="gramEnd"/>
      <w:r w:rsidRPr="00E50B3D">
        <w:rPr>
          <w:rFonts w:ascii="Times New Roman" w:hAnsi="Times New Roman" w:cs="Times New Roman"/>
        </w:rPr>
        <w:t xml:space="preserve"> Складочная, д. 6А; г. Москва, ул. Каланчевская, д.12; г. Москва, Строительный </w:t>
      </w:r>
      <w:proofErr w:type="spellStart"/>
      <w:r w:rsidRPr="00E50B3D">
        <w:rPr>
          <w:rFonts w:ascii="Times New Roman" w:hAnsi="Times New Roman" w:cs="Times New Roman"/>
        </w:rPr>
        <w:t>пр</w:t>
      </w:r>
      <w:proofErr w:type="spellEnd"/>
      <w:r w:rsidRPr="00E50B3D">
        <w:rPr>
          <w:rFonts w:ascii="Times New Roman" w:hAnsi="Times New Roman" w:cs="Times New Roman"/>
        </w:rPr>
        <w:t xml:space="preserve">-д., д. 14, </w:t>
      </w:r>
      <w:proofErr w:type="spellStart"/>
      <w:r w:rsidRPr="00E50B3D">
        <w:rPr>
          <w:rFonts w:ascii="Times New Roman" w:hAnsi="Times New Roman" w:cs="Times New Roman"/>
        </w:rPr>
        <w:t>кор</w:t>
      </w:r>
      <w:proofErr w:type="spellEnd"/>
      <w:r w:rsidRPr="00E50B3D">
        <w:rPr>
          <w:rFonts w:ascii="Times New Roman" w:hAnsi="Times New Roman" w:cs="Times New Roman"/>
        </w:rPr>
        <w:t>. 1; г. Москва ул.Смольная,32Б.</w:t>
      </w:r>
    </w:p>
    <w:p w:rsidR="001C140B" w:rsidRPr="00E50B3D" w:rsidRDefault="001C140B" w:rsidP="001C140B">
      <w:pPr>
        <w:jc w:val="both"/>
        <w:rPr>
          <w:rFonts w:ascii="Times New Roman" w:hAnsi="Times New Roman" w:cs="Times New Roman"/>
        </w:rPr>
      </w:pPr>
      <w:r w:rsidRPr="00E50B3D">
        <w:rPr>
          <w:rFonts w:ascii="Times New Roman" w:hAnsi="Times New Roman" w:cs="Times New Roman"/>
        </w:rPr>
        <w:t>Филиал № 16 ПАО "МОЭК" – Боровский проезд д.13А.</w:t>
      </w:r>
    </w:p>
    <w:p w:rsidR="001C140B" w:rsidRDefault="001C140B" w:rsidP="001C140B">
      <w:pPr>
        <w:spacing w:line="320" w:lineRule="exact"/>
        <w:jc w:val="both"/>
        <w:rPr>
          <w:rFonts w:ascii="Times New Roman" w:hAnsi="Times New Roman" w:cs="Times New Roman"/>
          <w:color w:val="auto"/>
        </w:rPr>
      </w:pPr>
      <w:r w:rsidRPr="00E50B3D">
        <w:rPr>
          <w:rFonts w:ascii="Times New Roman" w:hAnsi="Times New Roman" w:cs="Times New Roman"/>
          <w:color w:val="auto"/>
        </w:rPr>
        <w:t xml:space="preserve">Доставка Товара осуществляется на склад Покупателя за счет поставщика. </w:t>
      </w:r>
    </w:p>
    <w:p w:rsidR="001C140B" w:rsidRPr="00E50B3D" w:rsidRDefault="001C140B" w:rsidP="001C140B">
      <w:pPr>
        <w:spacing w:line="320" w:lineRule="exact"/>
        <w:jc w:val="both"/>
        <w:rPr>
          <w:rFonts w:ascii="Times New Roman" w:hAnsi="Times New Roman" w:cs="Times New Roman"/>
          <w:lang w:eastAsia="ar-SA"/>
        </w:rPr>
      </w:pPr>
      <w:r w:rsidRPr="00E50B3D">
        <w:rPr>
          <w:rFonts w:ascii="Times New Roman" w:hAnsi="Times New Roman" w:cs="Times New Roman"/>
          <w:lang w:eastAsia="ar-SA"/>
        </w:rPr>
        <w:t>Время отгрузки МТР подлежит обязательному согласованию с принимающей стороной.</w:t>
      </w:r>
    </w:p>
    <w:p w:rsidR="001C140B" w:rsidRPr="00E50B3D" w:rsidRDefault="001C140B" w:rsidP="001C140B">
      <w:pPr>
        <w:jc w:val="both"/>
        <w:rPr>
          <w:rFonts w:ascii="Times New Roman" w:hAnsi="Times New Roman" w:cs="Times New Roman"/>
          <w:color w:val="auto"/>
        </w:rPr>
      </w:pPr>
      <w:r w:rsidRPr="00E50B3D">
        <w:rPr>
          <w:rFonts w:ascii="Times New Roman" w:hAnsi="Times New Roman" w:cs="Times New Roman"/>
        </w:rPr>
        <w:t xml:space="preserve">Доставка продукции Заказчику автотранспортом должна производиться в рабочие дни с понедельника по четверг с 8-00 до 15-00 часов, в </w:t>
      </w:r>
      <w:proofErr w:type="gramStart"/>
      <w:r w:rsidRPr="00E50B3D">
        <w:rPr>
          <w:rFonts w:ascii="Times New Roman" w:hAnsi="Times New Roman" w:cs="Times New Roman"/>
        </w:rPr>
        <w:t>пятницу  с</w:t>
      </w:r>
      <w:proofErr w:type="gramEnd"/>
      <w:r w:rsidRPr="00E50B3D">
        <w:rPr>
          <w:rFonts w:ascii="Times New Roman" w:hAnsi="Times New Roman" w:cs="Times New Roman"/>
        </w:rPr>
        <w:t xml:space="preserve"> 8-00 до 14-00 местного времени,</w:t>
      </w:r>
      <w:r w:rsidRPr="00E50B3D">
        <w:rPr>
          <w:rFonts w:ascii="Times New Roman" w:hAnsi="Times New Roman" w:cs="Times New Roman"/>
          <w:i/>
          <w:iCs/>
        </w:rPr>
        <w:t xml:space="preserve"> </w:t>
      </w:r>
      <w:r w:rsidRPr="00E50B3D">
        <w:rPr>
          <w:rFonts w:ascii="Times New Roman" w:hAnsi="Times New Roman" w:cs="Times New Roman"/>
        </w:rPr>
        <w:t>при этом,</w:t>
      </w:r>
      <w:r w:rsidRPr="00E50B3D">
        <w:rPr>
          <w:rFonts w:ascii="Times New Roman" w:hAnsi="Times New Roman" w:cs="Times New Roman"/>
          <w:i/>
          <w:iCs/>
        </w:rPr>
        <w:t xml:space="preserve"> </w:t>
      </w:r>
      <w:r w:rsidRPr="00E50B3D">
        <w:rPr>
          <w:rFonts w:ascii="Times New Roman" w:hAnsi="Times New Roman" w:cs="Times New Roman"/>
        </w:rPr>
        <w:t>не менее, чем за 24 часа до приезда автомобиля Поставщик направляет Грузополучателю письменное</w:t>
      </w:r>
      <w:r w:rsidRPr="00284AE0">
        <w:rPr>
          <w:rFonts w:ascii="Times New Roman" w:hAnsi="Times New Roman" w:cs="Times New Roman"/>
        </w:rPr>
        <w:t xml:space="preserve">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 автотранспорта несёт Поставщик.</w:t>
      </w:r>
    </w:p>
    <w:p w:rsidR="001C140B" w:rsidRDefault="001C140B" w:rsidP="001C140B">
      <w:pPr>
        <w:jc w:val="both"/>
        <w:rPr>
          <w:rFonts w:ascii="Times New Roman" w:hAnsi="Times New Roman" w:cs="Times New Roman"/>
        </w:rPr>
      </w:pPr>
      <w:r w:rsidRPr="002C2DCF">
        <w:rPr>
          <w:rFonts w:ascii="Times New Roman" w:hAnsi="Times New Roman" w:cs="Times New Roman"/>
        </w:rPr>
        <w:t xml:space="preserve">Срок поставки Товара: </w:t>
      </w:r>
      <w:r w:rsidRPr="002161BE">
        <w:rPr>
          <w:rFonts w:ascii="Times New Roman" w:hAnsi="Times New Roman" w:cs="Times New Roman"/>
        </w:rPr>
        <w:t xml:space="preserve">не более </w:t>
      </w:r>
      <w:r>
        <w:rPr>
          <w:rFonts w:ascii="Times New Roman" w:hAnsi="Times New Roman" w:cs="Times New Roman"/>
        </w:rPr>
        <w:t>1</w:t>
      </w:r>
      <w:r w:rsidR="00DA184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2161BE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ста</w:t>
      </w:r>
      <w:r w:rsidR="00DA1849">
        <w:rPr>
          <w:rFonts w:ascii="Times New Roman" w:hAnsi="Times New Roman" w:cs="Times New Roman"/>
        </w:rPr>
        <w:t xml:space="preserve"> десяти</w:t>
      </w:r>
      <w:r w:rsidRPr="002161BE">
        <w:rPr>
          <w:rFonts w:ascii="Times New Roman" w:hAnsi="Times New Roman" w:cs="Times New Roman"/>
        </w:rPr>
        <w:t>) календарных дней</w:t>
      </w:r>
      <w:r w:rsidRPr="002161BE">
        <w:rPr>
          <w:rFonts w:ascii="Times New Roman" w:hAnsi="Times New Roman" w:cs="Times New Roman"/>
          <w:color w:val="FF0000"/>
        </w:rPr>
        <w:t xml:space="preserve"> </w:t>
      </w:r>
      <w:r w:rsidRPr="002161BE">
        <w:rPr>
          <w:rFonts w:ascii="Times New Roman" w:hAnsi="Times New Roman" w:cs="Times New Roman"/>
        </w:rPr>
        <w:t>с момента</w:t>
      </w:r>
      <w:r w:rsidRPr="002C2DCF">
        <w:rPr>
          <w:rFonts w:ascii="Times New Roman" w:hAnsi="Times New Roman" w:cs="Times New Roman"/>
        </w:rPr>
        <w:t xml:space="preserve"> отправки заявки поставщику, но не позднее 31.12.2017г</w:t>
      </w:r>
      <w:r>
        <w:rPr>
          <w:rFonts w:ascii="Times New Roman" w:hAnsi="Times New Roman" w:cs="Times New Roman"/>
        </w:rPr>
        <w:t>.</w:t>
      </w:r>
    </w:p>
    <w:p w:rsidR="001C140B" w:rsidRPr="00E50B3D" w:rsidRDefault="001C140B" w:rsidP="001C140B">
      <w:pPr>
        <w:jc w:val="both"/>
        <w:rPr>
          <w:rFonts w:ascii="Times New Roman" w:hAnsi="Times New Roman" w:cs="Times New Roman"/>
          <w:color w:val="auto"/>
        </w:rPr>
      </w:pPr>
    </w:p>
    <w:p w:rsidR="001C140B" w:rsidRPr="00F94354" w:rsidRDefault="001C140B" w:rsidP="001C140B">
      <w:pPr>
        <w:ind w:left="284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4.</w:t>
      </w:r>
      <w:r w:rsidRPr="00997D45">
        <w:rPr>
          <w:rFonts w:ascii="Times New Roman" w:hAnsi="Times New Roman" w:cs="Times New Roman"/>
          <w:b/>
          <w:color w:val="auto"/>
        </w:rPr>
        <w:t>Требования к товару:</w:t>
      </w:r>
    </w:p>
    <w:p w:rsidR="001C140B" w:rsidRPr="00F94354" w:rsidRDefault="001C140B" w:rsidP="001C140B">
      <w:pPr>
        <w:ind w:left="284"/>
        <w:rPr>
          <w:rFonts w:ascii="Times New Roman" w:hAnsi="Times New Roman" w:cs="Times New Roman"/>
          <w:b/>
          <w:color w:val="auto"/>
        </w:rPr>
      </w:pPr>
    </w:p>
    <w:p w:rsidR="001C140B" w:rsidRPr="00EA5FAC" w:rsidRDefault="001C140B" w:rsidP="001C140B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Товар должен быть новым,</w:t>
      </w:r>
      <w:r w:rsidRPr="002161BE">
        <w:rPr>
          <w:rFonts w:ascii="Times New Roman" w:hAnsi="Times New Roman" w:cs="Times New Roman"/>
          <w:color w:val="auto"/>
        </w:rPr>
        <w:t xml:space="preserve"> </w:t>
      </w:r>
      <w:r w:rsidRPr="00F266A9">
        <w:rPr>
          <w:rFonts w:ascii="Times New Roman" w:hAnsi="Times New Roman" w:cs="Times New Roman"/>
          <w:color w:val="auto"/>
        </w:rPr>
        <w:t xml:space="preserve">ранее не использованным. Товар не должен иметь дефектов, связанных с конструкцией, материалами и заложенным заводом-изготовителем функционалом. </w:t>
      </w:r>
    </w:p>
    <w:p w:rsidR="001C140B" w:rsidRDefault="001C140B" w:rsidP="001C140B">
      <w:pPr>
        <w:jc w:val="both"/>
        <w:rPr>
          <w:rFonts w:ascii="Times New Roman" w:hAnsi="Times New Roman" w:cs="Times New Roman"/>
          <w:color w:val="auto"/>
        </w:rPr>
      </w:pPr>
      <w:r w:rsidRPr="00F266A9">
        <w:rPr>
          <w:rFonts w:ascii="Times New Roman" w:hAnsi="Times New Roman" w:cs="Times New Roman"/>
          <w:color w:val="auto"/>
        </w:rPr>
        <w:t xml:space="preserve">Поставляемый Товар по своим техническим характеристикам должен соответствовать требованиям, указанным в п. </w:t>
      </w:r>
      <w:r>
        <w:rPr>
          <w:rFonts w:ascii="Times New Roman" w:hAnsi="Times New Roman" w:cs="Times New Roman"/>
          <w:color w:val="auto"/>
        </w:rPr>
        <w:t>2</w:t>
      </w:r>
      <w:r w:rsidRPr="00F266A9">
        <w:rPr>
          <w:rFonts w:ascii="Times New Roman" w:hAnsi="Times New Roman" w:cs="Times New Roman"/>
          <w:color w:val="auto"/>
        </w:rPr>
        <w:t xml:space="preserve"> настоящего Технического задания.</w:t>
      </w:r>
    </w:p>
    <w:p w:rsidR="001C140B" w:rsidRDefault="001C140B" w:rsidP="001C140B">
      <w:pPr>
        <w:jc w:val="both"/>
        <w:rPr>
          <w:rFonts w:ascii="Times New Roman" w:hAnsi="Times New Roman" w:cs="Times New Roman"/>
          <w:color w:val="auto"/>
        </w:rPr>
      </w:pPr>
      <w:r w:rsidRPr="00F266A9">
        <w:rPr>
          <w:rFonts w:ascii="Times New Roman" w:hAnsi="Times New Roman" w:cs="Times New Roman"/>
          <w:color w:val="auto"/>
        </w:rPr>
        <w:t>Товар поставляется в упаковке завода изготовителя с указанием условий хранения.</w:t>
      </w:r>
    </w:p>
    <w:p w:rsidR="001C140B" w:rsidRDefault="001C140B" w:rsidP="001C140B">
      <w:pPr>
        <w:jc w:val="both"/>
        <w:rPr>
          <w:rFonts w:ascii="Times New Roman" w:hAnsi="Times New Roman" w:cs="Times New Roman"/>
          <w:color w:val="auto"/>
        </w:rPr>
      </w:pPr>
      <w:r w:rsidRPr="00185BD1">
        <w:rPr>
          <w:rFonts w:ascii="Times New Roman" w:hAnsi="Times New Roman" w:cs="Times New Roman"/>
        </w:rPr>
        <w:t xml:space="preserve">Результаты поверки и порядок проведения поверки средств измерений должны соответствовать требованиям Федерального </w:t>
      </w:r>
      <w:r w:rsidRPr="00A17939">
        <w:rPr>
          <w:rFonts w:ascii="Times New Roman" w:hAnsi="Times New Roman" w:cs="Times New Roman"/>
        </w:rPr>
        <w:t>Закона Российской Федерации №102-ФЗ от 26.06.2008 "Об обеспечении единства измерений".</w:t>
      </w:r>
      <w:r w:rsidRPr="00A17939">
        <w:rPr>
          <w:rFonts w:ascii="Times New Roman" w:hAnsi="Times New Roman" w:cs="Times New Roman"/>
          <w:color w:val="auto"/>
        </w:rPr>
        <w:t xml:space="preserve"> Контроллерное оборудование поставляется с установленным базовым и прикладным программным обеспечением, а </w:t>
      </w:r>
      <w:r w:rsidRPr="00A17939">
        <w:rPr>
          <w:rFonts w:ascii="Times New Roman" w:hAnsi="Times New Roman" w:cs="Times New Roman"/>
          <w:color w:val="auto"/>
        </w:rPr>
        <w:lastRenderedPageBreak/>
        <w:t xml:space="preserve">также обеспечивает функционал, согласно технической документации, заявленных к закупке приборов. </w:t>
      </w:r>
    </w:p>
    <w:p w:rsidR="001C140B" w:rsidRDefault="001C140B" w:rsidP="001C140B">
      <w:pPr>
        <w:jc w:val="both"/>
        <w:rPr>
          <w:rFonts w:ascii="Times New Roman" w:hAnsi="Times New Roman" w:cs="Times New Roman"/>
        </w:rPr>
      </w:pPr>
      <w:r w:rsidRPr="00A17939">
        <w:rPr>
          <w:rFonts w:ascii="Times New Roman" w:hAnsi="Times New Roman" w:cs="Times New Roman"/>
        </w:rPr>
        <w:t>Для средств измерения, прибор должен быть включен в Государственный реестр средств измерений, а дата выполненной поверки не должна быть более 6-ти месяцев на момент отгрузки.</w:t>
      </w:r>
    </w:p>
    <w:p w:rsidR="001C140B" w:rsidRDefault="001C140B" w:rsidP="001C140B">
      <w:pPr>
        <w:pStyle w:val="a5"/>
        <w:ind w:left="644"/>
        <w:jc w:val="both"/>
        <w:rPr>
          <w:rFonts w:ascii="Times New Roman" w:hAnsi="Times New Roman" w:cs="Times New Roman"/>
        </w:rPr>
      </w:pPr>
    </w:p>
    <w:p w:rsidR="001C140B" w:rsidRPr="00997D45" w:rsidRDefault="001C140B" w:rsidP="001C140B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b/>
        </w:rPr>
      </w:pPr>
      <w:r w:rsidRPr="00997D45">
        <w:rPr>
          <w:rFonts w:ascii="Times New Roman" w:hAnsi="Times New Roman" w:cs="Times New Roman"/>
          <w:b/>
        </w:rPr>
        <w:t>Требования к гарантии:</w:t>
      </w:r>
    </w:p>
    <w:p w:rsidR="001C140B" w:rsidRPr="00E50B3D" w:rsidRDefault="001C140B" w:rsidP="001C140B">
      <w:pPr>
        <w:jc w:val="both"/>
        <w:rPr>
          <w:rFonts w:ascii="Times New Roman" w:hAnsi="Times New Roman" w:cs="Times New Roman"/>
        </w:rPr>
      </w:pPr>
      <w:r w:rsidRPr="00E50B3D">
        <w:rPr>
          <w:rFonts w:ascii="Times New Roman" w:hAnsi="Times New Roman" w:cs="Times New Roman"/>
        </w:rPr>
        <w:t>Гарантийный срок в соответствии с гарантией производителя, но не менее 12 месяцев с даты ввода в эксплуатацию.</w:t>
      </w:r>
    </w:p>
    <w:p w:rsidR="001C140B" w:rsidRDefault="001C140B" w:rsidP="001C140B">
      <w:pPr>
        <w:ind w:left="284"/>
        <w:jc w:val="both"/>
        <w:rPr>
          <w:rFonts w:ascii="Times New Roman" w:hAnsi="Times New Roman" w:cs="Times New Roman"/>
          <w:b/>
          <w:color w:val="auto"/>
        </w:rPr>
      </w:pPr>
    </w:p>
    <w:p w:rsidR="001C140B" w:rsidRPr="00E50B3D" w:rsidRDefault="001C140B" w:rsidP="001C140B">
      <w:pPr>
        <w:pStyle w:val="a5"/>
        <w:numPr>
          <w:ilvl w:val="0"/>
          <w:numId w:val="13"/>
        </w:numPr>
        <w:jc w:val="both"/>
        <w:rPr>
          <w:rFonts w:ascii="Times New Roman" w:hAnsi="Times New Roman" w:cs="Times New Roman"/>
          <w:b/>
          <w:color w:val="auto"/>
          <w:lang w:val="en-US"/>
        </w:rPr>
      </w:pPr>
      <w:r w:rsidRPr="00E50B3D">
        <w:rPr>
          <w:rFonts w:ascii="Times New Roman" w:hAnsi="Times New Roman" w:cs="Times New Roman"/>
          <w:b/>
          <w:color w:val="auto"/>
        </w:rPr>
        <w:t>Требования к погрузке, транспортировке:</w:t>
      </w:r>
    </w:p>
    <w:p w:rsidR="001C140B" w:rsidRPr="00F266A9" w:rsidRDefault="001C140B" w:rsidP="001C140B">
      <w:pPr>
        <w:pStyle w:val="a5"/>
        <w:ind w:left="644"/>
        <w:jc w:val="both"/>
        <w:rPr>
          <w:rFonts w:ascii="Times New Roman" w:hAnsi="Times New Roman" w:cs="Times New Roman"/>
          <w:color w:val="auto"/>
          <w:lang w:val="en-US"/>
        </w:rPr>
      </w:pPr>
    </w:p>
    <w:p w:rsidR="001C140B" w:rsidRPr="00F266A9" w:rsidRDefault="001C140B" w:rsidP="001C140B">
      <w:pPr>
        <w:jc w:val="both"/>
        <w:rPr>
          <w:rFonts w:ascii="Times New Roman" w:hAnsi="Times New Roman" w:cs="Times New Roman"/>
          <w:color w:val="auto"/>
        </w:rPr>
      </w:pPr>
      <w:r w:rsidRPr="00F266A9">
        <w:rPr>
          <w:rFonts w:ascii="Times New Roman" w:hAnsi="Times New Roman" w:cs="Times New Roman"/>
          <w:color w:val="auto"/>
        </w:rPr>
        <w:t xml:space="preserve"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</w:t>
      </w:r>
      <w:r w:rsidRPr="00F266A9">
        <w:rPr>
          <w:rFonts w:ascii="Times New Roman" w:hAnsi="Times New Roman" w:cs="Times New Roman"/>
          <w:iCs/>
        </w:rPr>
        <w:t>исключать воздействие атмосферных осадков.</w:t>
      </w:r>
    </w:p>
    <w:p w:rsidR="001C140B" w:rsidRPr="00364505" w:rsidRDefault="001C140B" w:rsidP="001C140B">
      <w:pPr>
        <w:jc w:val="both"/>
        <w:rPr>
          <w:rFonts w:ascii="Times New Roman" w:hAnsi="Times New Roman" w:cs="Times New Roman"/>
        </w:rPr>
      </w:pPr>
    </w:p>
    <w:p w:rsidR="001C140B" w:rsidRPr="00E50B3D" w:rsidRDefault="001C140B" w:rsidP="001C140B">
      <w:pPr>
        <w:pStyle w:val="a5"/>
        <w:numPr>
          <w:ilvl w:val="0"/>
          <w:numId w:val="13"/>
        </w:numPr>
        <w:rPr>
          <w:rFonts w:ascii="Times New Roman" w:hAnsi="Times New Roman" w:cs="Times New Roman"/>
          <w:b/>
        </w:rPr>
      </w:pPr>
      <w:r w:rsidRPr="00E50B3D">
        <w:rPr>
          <w:rFonts w:ascii="Times New Roman" w:hAnsi="Times New Roman" w:cs="Times New Roman"/>
          <w:b/>
        </w:rPr>
        <w:t>Требования к сопроводительной документации и документации разрешительного характера:</w:t>
      </w:r>
    </w:p>
    <w:p w:rsidR="001C140B" w:rsidRPr="00E50B3D" w:rsidRDefault="001C140B" w:rsidP="001C140B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E50B3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 в отношении поставляемой продукции,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1C140B" w:rsidRPr="00E50B3D" w:rsidRDefault="001C140B" w:rsidP="001C140B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E50B3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1C140B" w:rsidRPr="00E50B3D" w:rsidRDefault="001C140B" w:rsidP="001C140B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E50B3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1C140B" w:rsidRPr="00364505" w:rsidRDefault="001C140B" w:rsidP="001C140B">
      <w:pPr>
        <w:pStyle w:val="ab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E50B3D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нормативных документов Российской Федерации.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364505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Если товар не подлежит обязательной сертификации, необходимо предоставить подтверждение от органов по сертификации. </w:t>
      </w:r>
    </w:p>
    <w:p w:rsidR="001C140B" w:rsidRDefault="001C140B" w:rsidP="001C140B">
      <w:pPr>
        <w:rPr>
          <w:rFonts w:ascii="Times New Roman" w:hAnsi="Times New Roman" w:cs="Times New Roman"/>
          <w:b/>
        </w:rPr>
      </w:pPr>
    </w:p>
    <w:p w:rsidR="001C140B" w:rsidRPr="00364505" w:rsidRDefault="001C140B" w:rsidP="001C140B">
      <w:pPr>
        <w:rPr>
          <w:rFonts w:ascii="Times New Roman" w:hAnsi="Times New Roman" w:cs="Times New Roman"/>
          <w:b/>
        </w:rPr>
      </w:pPr>
    </w:p>
    <w:p w:rsidR="00F266A9" w:rsidRDefault="00F266A9" w:rsidP="00761E0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266A9" w:rsidRDefault="00F266A9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6A9" w:rsidRDefault="00F266A9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6A9" w:rsidRDefault="00F266A9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6A9" w:rsidRDefault="00F266A9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6A9" w:rsidRDefault="00F266A9" w:rsidP="00761E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0BF4" w:rsidRPr="006A75CB" w:rsidRDefault="00900BF4" w:rsidP="006A75CB">
      <w:pPr>
        <w:pStyle w:val="af"/>
        <w:ind w:left="-142" w:firstLine="0"/>
        <w:contextualSpacing/>
        <w:rPr>
          <w:sz w:val="22"/>
          <w:szCs w:val="22"/>
        </w:rPr>
      </w:pPr>
    </w:p>
    <w:sectPr w:rsidR="00900BF4" w:rsidRPr="006A75CB" w:rsidSect="009B22D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16D07"/>
    <w:multiLevelType w:val="hybridMultilevel"/>
    <w:tmpl w:val="31C84820"/>
    <w:lvl w:ilvl="0" w:tplc="87FC4478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40515"/>
    <w:multiLevelType w:val="multilevel"/>
    <w:tmpl w:val="EF1822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 w15:restartNumberingAfterBreak="0">
    <w:nsid w:val="405E09C2"/>
    <w:multiLevelType w:val="hybridMultilevel"/>
    <w:tmpl w:val="BFE8ACC0"/>
    <w:lvl w:ilvl="0" w:tplc="192C0BA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0" w15:restartNumberingAfterBreak="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11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00F2"/>
    <w:rsid w:val="00011B4F"/>
    <w:rsid w:val="000148F0"/>
    <w:rsid w:val="00045BC9"/>
    <w:rsid w:val="00047E65"/>
    <w:rsid w:val="00057BAE"/>
    <w:rsid w:val="00060A50"/>
    <w:rsid w:val="00073ABB"/>
    <w:rsid w:val="000804EB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D4E23"/>
    <w:rsid w:val="000F33A0"/>
    <w:rsid w:val="000F60F7"/>
    <w:rsid w:val="000F78F6"/>
    <w:rsid w:val="00116DAC"/>
    <w:rsid w:val="001226D1"/>
    <w:rsid w:val="0012375D"/>
    <w:rsid w:val="00134992"/>
    <w:rsid w:val="00134FE3"/>
    <w:rsid w:val="001413BC"/>
    <w:rsid w:val="00154397"/>
    <w:rsid w:val="00162EC1"/>
    <w:rsid w:val="001724BF"/>
    <w:rsid w:val="001B391E"/>
    <w:rsid w:val="001B4592"/>
    <w:rsid w:val="001B6CB0"/>
    <w:rsid w:val="001C140B"/>
    <w:rsid w:val="001C27A2"/>
    <w:rsid w:val="001D73D2"/>
    <w:rsid w:val="00211555"/>
    <w:rsid w:val="002136AE"/>
    <w:rsid w:val="00217876"/>
    <w:rsid w:val="00233544"/>
    <w:rsid w:val="00245E1C"/>
    <w:rsid w:val="00251329"/>
    <w:rsid w:val="002649FC"/>
    <w:rsid w:val="002654D0"/>
    <w:rsid w:val="00272B1D"/>
    <w:rsid w:val="00282AE6"/>
    <w:rsid w:val="00282C6F"/>
    <w:rsid w:val="00284AE0"/>
    <w:rsid w:val="00295B9B"/>
    <w:rsid w:val="00296369"/>
    <w:rsid w:val="002A1B50"/>
    <w:rsid w:val="002B2AD1"/>
    <w:rsid w:val="002C5AA8"/>
    <w:rsid w:val="002D3072"/>
    <w:rsid w:val="002D39F5"/>
    <w:rsid w:val="002E5242"/>
    <w:rsid w:val="00315DFC"/>
    <w:rsid w:val="0032325C"/>
    <w:rsid w:val="00346A6A"/>
    <w:rsid w:val="0036335F"/>
    <w:rsid w:val="00364505"/>
    <w:rsid w:val="00367CAF"/>
    <w:rsid w:val="00385E47"/>
    <w:rsid w:val="00394912"/>
    <w:rsid w:val="003A18EB"/>
    <w:rsid w:val="003B3ED2"/>
    <w:rsid w:val="003B7165"/>
    <w:rsid w:val="003C277A"/>
    <w:rsid w:val="003D62F0"/>
    <w:rsid w:val="003D763F"/>
    <w:rsid w:val="003E1123"/>
    <w:rsid w:val="003E262A"/>
    <w:rsid w:val="003E67C1"/>
    <w:rsid w:val="003F0BFC"/>
    <w:rsid w:val="003F1175"/>
    <w:rsid w:val="00423E39"/>
    <w:rsid w:val="004276C3"/>
    <w:rsid w:val="00447C24"/>
    <w:rsid w:val="00496D29"/>
    <w:rsid w:val="004A425C"/>
    <w:rsid w:val="004A496E"/>
    <w:rsid w:val="004B34F6"/>
    <w:rsid w:val="004B5686"/>
    <w:rsid w:val="004E0BE2"/>
    <w:rsid w:val="004E237B"/>
    <w:rsid w:val="004E3940"/>
    <w:rsid w:val="004E6AF4"/>
    <w:rsid w:val="00501548"/>
    <w:rsid w:val="00502803"/>
    <w:rsid w:val="005050F3"/>
    <w:rsid w:val="00511A5F"/>
    <w:rsid w:val="00520C19"/>
    <w:rsid w:val="0052371E"/>
    <w:rsid w:val="0052599B"/>
    <w:rsid w:val="00535D11"/>
    <w:rsid w:val="0054761C"/>
    <w:rsid w:val="005565E9"/>
    <w:rsid w:val="00556CDD"/>
    <w:rsid w:val="005625DF"/>
    <w:rsid w:val="00563372"/>
    <w:rsid w:val="00566531"/>
    <w:rsid w:val="0057149E"/>
    <w:rsid w:val="00574AC7"/>
    <w:rsid w:val="00574AEB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E44FE"/>
    <w:rsid w:val="005F3D74"/>
    <w:rsid w:val="005F6133"/>
    <w:rsid w:val="00602764"/>
    <w:rsid w:val="00611457"/>
    <w:rsid w:val="006263C3"/>
    <w:rsid w:val="00632674"/>
    <w:rsid w:val="00635B0A"/>
    <w:rsid w:val="00637C8F"/>
    <w:rsid w:val="006434A8"/>
    <w:rsid w:val="00644CEE"/>
    <w:rsid w:val="006509C7"/>
    <w:rsid w:val="00652D96"/>
    <w:rsid w:val="00657DD9"/>
    <w:rsid w:val="00662CE4"/>
    <w:rsid w:val="0067073C"/>
    <w:rsid w:val="00670D36"/>
    <w:rsid w:val="006777CF"/>
    <w:rsid w:val="0069174D"/>
    <w:rsid w:val="006A75CB"/>
    <w:rsid w:val="006B5CDE"/>
    <w:rsid w:val="006E0751"/>
    <w:rsid w:val="006F31BF"/>
    <w:rsid w:val="006F7BB3"/>
    <w:rsid w:val="007051AD"/>
    <w:rsid w:val="007078E7"/>
    <w:rsid w:val="0071240A"/>
    <w:rsid w:val="0072258B"/>
    <w:rsid w:val="00734941"/>
    <w:rsid w:val="00742976"/>
    <w:rsid w:val="007568B8"/>
    <w:rsid w:val="00761E02"/>
    <w:rsid w:val="00771EA7"/>
    <w:rsid w:val="0077616E"/>
    <w:rsid w:val="007830DA"/>
    <w:rsid w:val="00796301"/>
    <w:rsid w:val="007A50C4"/>
    <w:rsid w:val="007E2CB1"/>
    <w:rsid w:val="007E4062"/>
    <w:rsid w:val="007F24C1"/>
    <w:rsid w:val="00802D6A"/>
    <w:rsid w:val="00803667"/>
    <w:rsid w:val="00805DFC"/>
    <w:rsid w:val="00806BE9"/>
    <w:rsid w:val="00830D9D"/>
    <w:rsid w:val="008520AE"/>
    <w:rsid w:val="0085355F"/>
    <w:rsid w:val="0085448F"/>
    <w:rsid w:val="00865DE8"/>
    <w:rsid w:val="008739EF"/>
    <w:rsid w:val="00876DB1"/>
    <w:rsid w:val="00891467"/>
    <w:rsid w:val="008964FD"/>
    <w:rsid w:val="00896DED"/>
    <w:rsid w:val="008A0867"/>
    <w:rsid w:val="008A3701"/>
    <w:rsid w:val="008A571B"/>
    <w:rsid w:val="008B1359"/>
    <w:rsid w:val="008B288F"/>
    <w:rsid w:val="008C2B22"/>
    <w:rsid w:val="008C516F"/>
    <w:rsid w:val="008C596A"/>
    <w:rsid w:val="008D0233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1588A"/>
    <w:rsid w:val="00920FD2"/>
    <w:rsid w:val="00921823"/>
    <w:rsid w:val="00925396"/>
    <w:rsid w:val="0092696E"/>
    <w:rsid w:val="009410BF"/>
    <w:rsid w:val="009512CD"/>
    <w:rsid w:val="00952E25"/>
    <w:rsid w:val="00953D57"/>
    <w:rsid w:val="00955724"/>
    <w:rsid w:val="00966CFC"/>
    <w:rsid w:val="009723FD"/>
    <w:rsid w:val="00975996"/>
    <w:rsid w:val="00980438"/>
    <w:rsid w:val="009816E7"/>
    <w:rsid w:val="009918AA"/>
    <w:rsid w:val="009A3D28"/>
    <w:rsid w:val="009B1744"/>
    <w:rsid w:val="009B22D7"/>
    <w:rsid w:val="009B3306"/>
    <w:rsid w:val="009B4DEA"/>
    <w:rsid w:val="009B4E36"/>
    <w:rsid w:val="009B5392"/>
    <w:rsid w:val="009B56D0"/>
    <w:rsid w:val="009B594D"/>
    <w:rsid w:val="009B5AD4"/>
    <w:rsid w:val="009C1A30"/>
    <w:rsid w:val="009D05D4"/>
    <w:rsid w:val="009D60BF"/>
    <w:rsid w:val="009D69AF"/>
    <w:rsid w:val="009D6CC0"/>
    <w:rsid w:val="009E1E75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915D2"/>
    <w:rsid w:val="00A96D3C"/>
    <w:rsid w:val="00AA27A5"/>
    <w:rsid w:val="00AB2D74"/>
    <w:rsid w:val="00AB44B7"/>
    <w:rsid w:val="00AD5CA6"/>
    <w:rsid w:val="00AE6262"/>
    <w:rsid w:val="00AF5D7A"/>
    <w:rsid w:val="00AF6C73"/>
    <w:rsid w:val="00B14599"/>
    <w:rsid w:val="00B152BD"/>
    <w:rsid w:val="00B21614"/>
    <w:rsid w:val="00B2656D"/>
    <w:rsid w:val="00B50654"/>
    <w:rsid w:val="00B5267D"/>
    <w:rsid w:val="00B52CDA"/>
    <w:rsid w:val="00B53BE3"/>
    <w:rsid w:val="00B62424"/>
    <w:rsid w:val="00B65398"/>
    <w:rsid w:val="00B71990"/>
    <w:rsid w:val="00B8550D"/>
    <w:rsid w:val="00B8796D"/>
    <w:rsid w:val="00B91080"/>
    <w:rsid w:val="00B913DB"/>
    <w:rsid w:val="00B9597B"/>
    <w:rsid w:val="00BA7515"/>
    <w:rsid w:val="00BB2139"/>
    <w:rsid w:val="00BB528C"/>
    <w:rsid w:val="00BB6BCE"/>
    <w:rsid w:val="00BC1722"/>
    <w:rsid w:val="00BD30BB"/>
    <w:rsid w:val="00BD62AF"/>
    <w:rsid w:val="00BF3EB8"/>
    <w:rsid w:val="00C041F8"/>
    <w:rsid w:val="00C0544E"/>
    <w:rsid w:val="00C10E4C"/>
    <w:rsid w:val="00C20D28"/>
    <w:rsid w:val="00C2589B"/>
    <w:rsid w:val="00C33BB7"/>
    <w:rsid w:val="00C37403"/>
    <w:rsid w:val="00C40E20"/>
    <w:rsid w:val="00C46CE8"/>
    <w:rsid w:val="00C507B2"/>
    <w:rsid w:val="00C53AC2"/>
    <w:rsid w:val="00C555E7"/>
    <w:rsid w:val="00C60E2C"/>
    <w:rsid w:val="00C61A30"/>
    <w:rsid w:val="00C76E94"/>
    <w:rsid w:val="00C823A6"/>
    <w:rsid w:val="00C97960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06E48"/>
    <w:rsid w:val="00D22A7F"/>
    <w:rsid w:val="00D266FD"/>
    <w:rsid w:val="00D27704"/>
    <w:rsid w:val="00D414DD"/>
    <w:rsid w:val="00D415A5"/>
    <w:rsid w:val="00D47840"/>
    <w:rsid w:val="00D51E39"/>
    <w:rsid w:val="00D54541"/>
    <w:rsid w:val="00D73DC8"/>
    <w:rsid w:val="00D77C27"/>
    <w:rsid w:val="00D904CC"/>
    <w:rsid w:val="00D9123C"/>
    <w:rsid w:val="00D917E6"/>
    <w:rsid w:val="00D93429"/>
    <w:rsid w:val="00D94282"/>
    <w:rsid w:val="00DA1849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0770"/>
    <w:rsid w:val="00E219E6"/>
    <w:rsid w:val="00E31CB0"/>
    <w:rsid w:val="00E45D9C"/>
    <w:rsid w:val="00E530A7"/>
    <w:rsid w:val="00E62DB7"/>
    <w:rsid w:val="00E73386"/>
    <w:rsid w:val="00E843C6"/>
    <w:rsid w:val="00EA790E"/>
    <w:rsid w:val="00EA7B06"/>
    <w:rsid w:val="00EB03C3"/>
    <w:rsid w:val="00EB06E6"/>
    <w:rsid w:val="00EC2DCA"/>
    <w:rsid w:val="00ED6908"/>
    <w:rsid w:val="00EF203C"/>
    <w:rsid w:val="00EF74B5"/>
    <w:rsid w:val="00EF7935"/>
    <w:rsid w:val="00F06C71"/>
    <w:rsid w:val="00F13B25"/>
    <w:rsid w:val="00F152FD"/>
    <w:rsid w:val="00F266A9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73C9"/>
    <w:rsid w:val="00FD79B9"/>
    <w:rsid w:val="00FE0BA0"/>
    <w:rsid w:val="00FE62C3"/>
    <w:rsid w:val="00F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6CDC7-B982-4446-888F-191C2ECC0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39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semiHidden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semiHidden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customStyle="1" w:styleId="xl74">
    <w:name w:val="xl74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Default">
    <w:name w:val="Default"/>
    <w:rsid w:val="006E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2">
    <w:name w:val="Body Text 2"/>
    <w:basedOn w:val="a"/>
    <w:link w:val="23"/>
    <w:uiPriority w:val="99"/>
    <w:semiHidden/>
    <w:unhideWhenUsed/>
    <w:rsid w:val="00C823A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C823A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Style2">
    <w:name w:val="Style2"/>
    <w:basedOn w:val="a"/>
    <w:uiPriority w:val="99"/>
    <w:rsid w:val="00F266A9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0DBA0-198D-4D75-BCD4-52BCD9FB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Проскурина Наталья Сергеевна</cp:lastModifiedBy>
  <cp:revision>5</cp:revision>
  <cp:lastPrinted>2016-10-24T07:04:00Z</cp:lastPrinted>
  <dcterms:created xsi:type="dcterms:W3CDTF">2017-03-01T13:31:00Z</dcterms:created>
  <dcterms:modified xsi:type="dcterms:W3CDTF">2017-03-21T10:13:00Z</dcterms:modified>
</cp:coreProperties>
</file>