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Default="00A33286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C3872" w:rsidRDefault="00A33286" w:rsidP="005C3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5C3872" w:rsidRPr="00B65B24" w:rsidRDefault="00A33286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EB3DE9" w:rsidRPr="00EB3DE9" w:rsidRDefault="00A33286" w:rsidP="00EB3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86">
        <w:rPr>
          <w:rFonts w:ascii="Times New Roman" w:hAnsi="Times New Roman" w:cs="Times New Roman"/>
          <w:b/>
          <w:sz w:val="28"/>
          <w:szCs w:val="28"/>
        </w:rPr>
        <w:t>НА ПОСТАВКУ ЛАБОРАТОРНОГО ОБОРУДОВАНИЯ  ДЛЯ НУЖД ПАО «МОЭК»</w:t>
      </w: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3872" w:rsidRPr="00D37178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8E1030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r w:rsidR="00A33286">
        <w:rPr>
          <w:rFonts w:ascii="Times New Roman" w:eastAsia="Times New Roman" w:hAnsi="Times New Roman" w:cs="Times New Roman"/>
          <w:b/>
          <w:sz w:val="28"/>
          <w:szCs w:val="28"/>
        </w:rPr>
        <w:t>327</w:t>
      </w:r>
      <w:r w:rsidR="008E103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5C3872" w:rsidP="005C387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B65B24" w:rsidRDefault="00B65B24" w:rsidP="00EB3D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5pt;height:20.55pt" o:ole="" fillcolor="window">
                  <v:imagedata r:id="rId10" o:title=""/>
                </v:shape>
                <o:OLEObject Type="Embed" ProgID="Equation.3" ShapeID="_x0000_i1025" DrawAspect="Content" ObjectID="_1551001063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</w:t>
            </w:r>
            <w:r w:rsidR="009531B7">
              <w:rPr>
                <w:rFonts w:ascii="Times New Roman" w:hAnsi="Times New Roman" w:cs="Times New Roman"/>
                <w:sz w:val="20"/>
                <w:szCs w:val="20"/>
              </w:rPr>
              <w:t xml:space="preserve">сумма единичных расценок  (Форма №2 спецификация) 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9531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9531B7">
              <w:rPr>
                <w:rFonts w:ascii="Times New Roman" w:hAnsi="Times New Roman" w:cs="Times New Roman"/>
                <w:sz w:val="20"/>
                <w:szCs w:val="20"/>
              </w:rPr>
              <w:t xml:space="preserve">сумма единичных расценок (Форма №2 спецификация) 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F37" w:rsidRDefault="008057F6">
      <w:pPr>
        <w:rPr>
          <w:rFonts w:ascii="Times New Roman" w:eastAsia="Times New Roman" w:hAnsi="Times New Roman" w:cs="Times New Roman"/>
          <w:sz w:val="24"/>
          <w:szCs w:val="24"/>
        </w:rPr>
      </w:pPr>
      <w:r w:rsidRPr="00D37178">
        <w:rPr>
          <w:bCs/>
          <w:i/>
        </w:rPr>
        <w:t>*</w:t>
      </w:r>
      <w:r>
        <w:rPr>
          <w:bCs/>
          <w:i/>
        </w:rPr>
        <w:t xml:space="preserve"> </w:t>
      </w:r>
      <w:r w:rsidR="009531B7" w:rsidRPr="009531B7">
        <w:rPr>
          <w:bCs/>
          <w:i/>
        </w:rPr>
        <w:t xml:space="preserve">Опыт поставки товаров, аналогичных предмету запроса предложений – поставка </w:t>
      </w:r>
      <w:r w:rsidR="00A33286">
        <w:rPr>
          <w:bCs/>
          <w:i/>
        </w:rPr>
        <w:t>лабораторного оборудования</w:t>
      </w:r>
      <w:bookmarkStart w:id="0" w:name="_GoBack"/>
      <w:bookmarkEnd w:id="0"/>
      <w:r w:rsidR="00A33286" w:rsidRPr="00A33286">
        <w:rPr>
          <w:bCs/>
          <w:i/>
        </w:rPr>
        <w:t xml:space="preserve"> </w:t>
      </w:r>
      <w:r w:rsidR="005B2F3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2.15pt;height:35.55pt" o:ole="">
                  <v:imagedata r:id="rId12" o:title=""/>
                </v:shape>
                <o:OLEObject Type="Embed" ProgID="Equation.3" ShapeID="_x0000_i1026" DrawAspect="Content" ObjectID="_1551001064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53F" w:rsidRDefault="00E4753F" w:rsidP="00F20455">
      <w:pPr>
        <w:spacing w:after="0" w:line="240" w:lineRule="auto"/>
      </w:pPr>
      <w:r>
        <w:separator/>
      </w:r>
    </w:p>
  </w:endnote>
  <w:end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F903D9">
        <w:pPr>
          <w:pStyle w:val="a5"/>
          <w:jc w:val="right"/>
        </w:pPr>
        <w:r>
          <w:fldChar w:fldCharType="begin"/>
        </w:r>
        <w:r w:rsidR="00C20896">
          <w:instrText>PAGE   \* MERGEFORMAT</w:instrText>
        </w:r>
        <w:r>
          <w:fldChar w:fldCharType="separate"/>
        </w:r>
        <w:r w:rsidR="00A33286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53F" w:rsidRDefault="00E4753F" w:rsidP="00F20455">
      <w:pPr>
        <w:spacing w:after="0" w:line="240" w:lineRule="auto"/>
      </w:pPr>
      <w:r>
        <w:separator/>
      </w:r>
    </w:p>
  </w:footnote>
  <w:footnote w:type="continuationSeparator" w:id="0">
    <w:p w:rsidR="00E4753F" w:rsidRDefault="00E4753F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</w:rPr>
      <w:tab/>
      <w:t xml:space="preserve">                                                                                                                     Запрос предложений № </w:t>
    </w:r>
    <w:r w:rsidR="008E1030">
      <w:rPr>
        <w:rFonts w:ascii="Times New Roman" w:hAnsi="Times New Roman" w:cs="Times New Roman"/>
        <w:b/>
        <w:spacing w:val="-14"/>
        <w:sz w:val="20"/>
        <w:szCs w:val="20"/>
      </w:rPr>
      <w:t>11</w:t>
    </w:r>
    <w:r w:rsidR="00A33286">
      <w:rPr>
        <w:rFonts w:ascii="Times New Roman" w:hAnsi="Times New Roman" w:cs="Times New Roman"/>
        <w:b/>
        <w:spacing w:val="-14"/>
        <w:sz w:val="20"/>
        <w:szCs w:val="20"/>
      </w:rPr>
      <w:t>327</w:t>
    </w:r>
    <w:r w:rsidR="008E1030">
      <w:rPr>
        <w:rFonts w:ascii="Times New Roman" w:hAnsi="Times New Roman" w:cs="Times New Roman"/>
        <w:b/>
        <w:spacing w:val="-14"/>
        <w:sz w:val="20"/>
        <w:szCs w:val="20"/>
      </w:rPr>
      <w:t>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0455"/>
    <w:rsid w:val="00005DBC"/>
    <w:rsid w:val="0002272B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91EC6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5D47"/>
    <w:rsid w:val="00587C46"/>
    <w:rsid w:val="005A43F8"/>
    <w:rsid w:val="005A5040"/>
    <w:rsid w:val="005A5F3B"/>
    <w:rsid w:val="005B2F37"/>
    <w:rsid w:val="005C1035"/>
    <w:rsid w:val="005C1D21"/>
    <w:rsid w:val="005C3872"/>
    <w:rsid w:val="005C5517"/>
    <w:rsid w:val="005F4369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057F6"/>
    <w:rsid w:val="00810FAB"/>
    <w:rsid w:val="0082202F"/>
    <w:rsid w:val="00825F3D"/>
    <w:rsid w:val="008334B8"/>
    <w:rsid w:val="00851E3F"/>
    <w:rsid w:val="00852D1C"/>
    <w:rsid w:val="008B5DD1"/>
    <w:rsid w:val="008D1BD6"/>
    <w:rsid w:val="008D287C"/>
    <w:rsid w:val="008E1030"/>
    <w:rsid w:val="009060D3"/>
    <w:rsid w:val="009068CE"/>
    <w:rsid w:val="00912533"/>
    <w:rsid w:val="00913D13"/>
    <w:rsid w:val="0094224E"/>
    <w:rsid w:val="009531B7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33286"/>
    <w:rsid w:val="00A47A59"/>
    <w:rsid w:val="00A5515D"/>
    <w:rsid w:val="00A66CC5"/>
    <w:rsid w:val="00A75BB5"/>
    <w:rsid w:val="00A81BCF"/>
    <w:rsid w:val="00A866B8"/>
    <w:rsid w:val="00A91BB3"/>
    <w:rsid w:val="00AB52F6"/>
    <w:rsid w:val="00AC166F"/>
    <w:rsid w:val="00B00652"/>
    <w:rsid w:val="00B02A67"/>
    <w:rsid w:val="00B05931"/>
    <w:rsid w:val="00B13284"/>
    <w:rsid w:val="00B26C2A"/>
    <w:rsid w:val="00B4042F"/>
    <w:rsid w:val="00B45061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0A69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4753F"/>
    <w:rsid w:val="00E47731"/>
    <w:rsid w:val="00E7008C"/>
    <w:rsid w:val="00E86EC1"/>
    <w:rsid w:val="00E906F2"/>
    <w:rsid w:val="00EB3DE9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903D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Document Map"/>
    <w:basedOn w:val="a"/>
    <w:link w:val="af2"/>
    <w:uiPriority w:val="99"/>
    <w:semiHidden/>
    <w:unhideWhenUsed/>
    <w:rsid w:val="0080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805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0BE65-2EE9-4C79-A261-932E63359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Семенов Кирилл Юрьевич</cp:lastModifiedBy>
  <cp:revision>12</cp:revision>
  <cp:lastPrinted>2016-04-11T07:45:00Z</cp:lastPrinted>
  <dcterms:created xsi:type="dcterms:W3CDTF">2017-01-10T05:02:00Z</dcterms:created>
  <dcterms:modified xsi:type="dcterms:W3CDTF">2017-03-14T09:51:00Z</dcterms:modified>
</cp:coreProperties>
</file>