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bookmarkStart w:id="1" w:name="_GoBack"/>
      <w:bookmarkEnd w:id="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201</w:t>
      </w:r>
      <w:r w:rsidR="00C775A7">
        <w:rPr>
          <w:rFonts w:ascii="Times New Roman" w:eastAsia="Calibri" w:hAnsi="Times New Roman" w:cs="Times New Roman"/>
          <w:sz w:val="20"/>
          <w:szCs w:val="20"/>
        </w:rPr>
        <w:t>7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C775A7">
        <w:rPr>
          <w:rFonts w:ascii="Times New Roman" w:eastAsia="Calibri" w:hAnsi="Times New Roman" w:cs="Times New Roman"/>
          <w:sz w:val="20"/>
          <w:szCs w:val="20"/>
        </w:rPr>
        <w:t>10</w:t>
      </w:r>
      <w:r w:rsidR="00E347F9">
        <w:rPr>
          <w:rFonts w:ascii="Times New Roman" w:eastAsia="Calibri" w:hAnsi="Times New Roman" w:cs="Times New Roman"/>
          <w:sz w:val="20"/>
          <w:szCs w:val="20"/>
        </w:rPr>
        <w:t>319</w:t>
      </w:r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2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proofErr w:type="gramStart"/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  <w:proofErr w:type="gramEnd"/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proofErr w:type="gramStart"/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  <w:proofErr w:type="gramEnd"/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3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proofErr w:type="gramStart"/>
      <w:r w:rsidR="00747A56" w:rsidRPr="002652DA">
        <w:rPr>
          <w:rFonts w:ascii="Times New Roman" w:hAnsi="Times New Roman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  <w:proofErr w:type="gramEnd"/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4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4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proofErr w:type="gramStart"/>
      <w:r w:rsidR="00747A56" w:rsidRPr="002652DA">
        <w:rPr>
          <w:rFonts w:ascii="Times New Roman" w:hAnsi="Times New Roman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  <w:proofErr w:type="gramEnd"/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="00747A56" w:rsidRPr="002652DA">
        <w:rPr>
          <w:rFonts w:ascii="Times New Roman" w:hAnsi="Times New Roman"/>
        </w:rPr>
        <w:t>эскизирование</w:t>
      </w:r>
      <w:proofErr w:type="spellEnd"/>
      <w:r w:rsidR="00747A56" w:rsidRPr="002652DA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proofErr w:type="gramStart"/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  <w:proofErr w:type="gramEnd"/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>В случае несогласия Подрядчика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2652DA">
        <w:rPr>
          <w:rFonts w:ascii="Times New Roman" w:hAnsi="Times New Roman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  <w:proofErr w:type="gramEnd"/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 xml:space="preserve"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</w:t>
      </w:r>
      <w:proofErr w:type="gramStart"/>
      <w:r w:rsidR="00747A56" w:rsidRPr="002652DA">
        <w:rPr>
          <w:rFonts w:ascii="Times New Roman" w:hAnsi="Times New Roman"/>
        </w:rPr>
        <w:t>Подрядчика</w:t>
      </w:r>
      <w:proofErr w:type="gramEnd"/>
      <w:r w:rsidR="00747A56" w:rsidRPr="002652DA">
        <w:rPr>
          <w:rFonts w:ascii="Times New Roman" w:hAnsi="Times New Roman"/>
        </w:rPr>
        <w:t xml:space="preserve"> о чем делается пометка в Акте расследования, при этом Подрядчик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ПОДРЯДЧИКА: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542A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42AEB" w:rsidRPr="00542AEB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E9" w:rsidRDefault="00802CE9" w:rsidP="009A6CC2">
      <w:pPr>
        <w:spacing w:after="0" w:line="240" w:lineRule="auto"/>
      </w:pPr>
      <w:r>
        <w:separator/>
      </w:r>
    </w:p>
  </w:endnote>
  <w:end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297816">
          <w:rPr>
            <w:rFonts w:ascii="Times New Roman" w:hAnsi="Times New Roman"/>
            <w:noProof/>
          </w:rPr>
          <w:t>1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E9" w:rsidRDefault="00802CE9" w:rsidP="009A6CC2">
      <w:pPr>
        <w:spacing w:after="0" w:line="240" w:lineRule="auto"/>
      </w:pPr>
      <w:r>
        <w:separator/>
      </w:r>
    </w:p>
  </w:footnote>
  <w:foot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56"/>
    <w:rsid w:val="00052328"/>
    <w:rsid w:val="000553D2"/>
    <w:rsid w:val="000B6F54"/>
    <w:rsid w:val="000C5022"/>
    <w:rsid w:val="00102773"/>
    <w:rsid w:val="00167192"/>
    <w:rsid w:val="00192D62"/>
    <w:rsid w:val="001C5AE6"/>
    <w:rsid w:val="00297816"/>
    <w:rsid w:val="00333A58"/>
    <w:rsid w:val="0034151C"/>
    <w:rsid w:val="003A61B9"/>
    <w:rsid w:val="003B4FDC"/>
    <w:rsid w:val="00435D75"/>
    <w:rsid w:val="004E1181"/>
    <w:rsid w:val="0052378B"/>
    <w:rsid w:val="00542AEB"/>
    <w:rsid w:val="005B66EF"/>
    <w:rsid w:val="006C477D"/>
    <w:rsid w:val="00747A56"/>
    <w:rsid w:val="007A2D3A"/>
    <w:rsid w:val="007E79A9"/>
    <w:rsid w:val="00802CE9"/>
    <w:rsid w:val="0081194C"/>
    <w:rsid w:val="008F1751"/>
    <w:rsid w:val="009907C0"/>
    <w:rsid w:val="009A6CC2"/>
    <w:rsid w:val="00A06A38"/>
    <w:rsid w:val="00A164E7"/>
    <w:rsid w:val="00A216A5"/>
    <w:rsid w:val="00A42844"/>
    <w:rsid w:val="00A52BA2"/>
    <w:rsid w:val="00B223FA"/>
    <w:rsid w:val="00C22253"/>
    <w:rsid w:val="00C62F9D"/>
    <w:rsid w:val="00C775A7"/>
    <w:rsid w:val="00C842A6"/>
    <w:rsid w:val="00DA26AD"/>
    <w:rsid w:val="00DC1A93"/>
    <w:rsid w:val="00E347F9"/>
    <w:rsid w:val="00EA1F18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Ефремова Наталья Валериановна</cp:lastModifiedBy>
  <cp:revision>2</cp:revision>
  <cp:lastPrinted>2016-01-13T16:22:00Z</cp:lastPrinted>
  <dcterms:created xsi:type="dcterms:W3CDTF">2016-12-29T12:28:00Z</dcterms:created>
  <dcterms:modified xsi:type="dcterms:W3CDTF">2016-12-29T12:28:00Z</dcterms:modified>
</cp:coreProperties>
</file>