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D65" w:rsidRPr="0071287E" w:rsidRDefault="003D1D65" w:rsidP="003D1D65">
      <w:pPr>
        <w:jc w:val="center"/>
        <w:rPr>
          <w:b/>
          <w:color w:val="auto"/>
          <w:spacing w:val="0"/>
          <w:sz w:val="22"/>
          <w:szCs w:val="22"/>
        </w:rPr>
      </w:pPr>
      <w:bookmarkStart w:id="0" w:name="_GoBack"/>
      <w:bookmarkEnd w:id="0"/>
      <w:r w:rsidRPr="0071287E">
        <w:rPr>
          <w:b/>
          <w:color w:val="auto"/>
          <w:spacing w:val="0"/>
          <w:sz w:val="22"/>
          <w:szCs w:val="22"/>
        </w:rPr>
        <w:t>ТЕХНИЧЕСКОЕ ЗАДАНИЕ</w:t>
      </w:r>
    </w:p>
    <w:p w:rsidR="003D1D65" w:rsidRPr="0071287E" w:rsidRDefault="003D1D65" w:rsidP="003D1D65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color w:val="auto"/>
          <w:spacing w:val="0"/>
          <w:sz w:val="22"/>
          <w:szCs w:val="22"/>
        </w:rPr>
      </w:pPr>
      <w:r w:rsidRPr="0071287E">
        <w:rPr>
          <w:b/>
          <w:color w:val="auto"/>
          <w:spacing w:val="0"/>
          <w:sz w:val="22"/>
          <w:szCs w:val="22"/>
        </w:rPr>
        <w:t>на оказание услуг по проведению диагностики тепловых се</w:t>
      </w:r>
      <w:r w:rsidR="00F87D58" w:rsidRPr="0071287E">
        <w:rPr>
          <w:b/>
          <w:color w:val="auto"/>
          <w:spacing w:val="0"/>
          <w:sz w:val="22"/>
          <w:szCs w:val="22"/>
        </w:rPr>
        <w:t>тей в ППУ изоляции на объектах П</w:t>
      </w:r>
      <w:r w:rsidRPr="0071287E">
        <w:rPr>
          <w:b/>
          <w:color w:val="auto"/>
          <w:spacing w:val="0"/>
          <w:sz w:val="22"/>
          <w:szCs w:val="22"/>
        </w:rPr>
        <w:t>АО "МОЭК"</w:t>
      </w:r>
    </w:p>
    <w:p w:rsidR="003D1D65" w:rsidRPr="0071287E" w:rsidRDefault="003D1D65" w:rsidP="003D1D65">
      <w:pPr>
        <w:contextualSpacing/>
        <w:jc w:val="both"/>
        <w:rPr>
          <w:b/>
          <w:color w:val="auto"/>
          <w:spacing w:val="0"/>
          <w:sz w:val="22"/>
          <w:szCs w:val="22"/>
        </w:rPr>
      </w:pPr>
    </w:p>
    <w:p w:rsidR="003D1D65" w:rsidRPr="0071287E" w:rsidRDefault="003D1D65" w:rsidP="003D1D65">
      <w:pPr>
        <w:numPr>
          <w:ilvl w:val="0"/>
          <w:numId w:val="3"/>
        </w:numPr>
        <w:ind w:left="0" w:firstLine="284"/>
        <w:contextualSpacing/>
        <w:jc w:val="both"/>
        <w:rPr>
          <w:color w:val="auto"/>
          <w:spacing w:val="0"/>
          <w:sz w:val="22"/>
          <w:szCs w:val="22"/>
        </w:rPr>
      </w:pPr>
      <w:r w:rsidRPr="0071287E">
        <w:rPr>
          <w:b/>
          <w:color w:val="auto"/>
          <w:spacing w:val="0"/>
          <w:sz w:val="22"/>
          <w:szCs w:val="22"/>
        </w:rPr>
        <w:t xml:space="preserve">Описание предмета </w:t>
      </w:r>
      <w:r w:rsidR="0071287E" w:rsidRPr="0071287E">
        <w:rPr>
          <w:b/>
          <w:color w:val="auto"/>
          <w:spacing w:val="0"/>
          <w:sz w:val="22"/>
          <w:szCs w:val="22"/>
        </w:rPr>
        <w:t>договора</w:t>
      </w:r>
      <w:r w:rsidRPr="0071287E">
        <w:rPr>
          <w:color w:val="auto"/>
          <w:spacing w:val="0"/>
          <w:sz w:val="22"/>
          <w:szCs w:val="22"/>
        </w:rPr>
        <w:t>:</w:t>
      </w:r>
    </w:p>
    <w:p w:rsidR="0069671F" w:rsidRPr="0071287E" w:rsidRDefault="0069671F" w:rsidP="003D1D65">
      <w:pPr>
        <w:ind w:firstLine="284"/>
        <w:jc w:val="both"/>
        <w:rPr>
          <w:color w:val="auto"/>
          <w:spacing w:val="0"/>
          <w:sz w:val="22"/>
          <w:szCs w:val="22"/>
        </w:rPr>
      </w:pPr>
    </w:p>
    <w:p w:rsidR="003D1D65" w:rsidRPr="0071287E" w:rsidRDefault="003D1D65" w:rsidP="003D1D65">
      <w:pPr>
        <w:ind w:firstLine="284"/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 xml:space="preserve">Оказание услуг по проведению диагностики тепловых сетей в ППУ изоляции на объектах </w:t>
      </w:r>
      <w:r w:rsidR="0071287E" w:rsidRPr="0071287E">
        <w:rPr>
          <w:color w:val="auto"/>
          <w:spacing w:val="0"/>
          <w:sz w:val="22"/>
          <w:szCs w:val="22"/>
        </w:rPr>
        <w:br/>
      </w:r>
      <w:r w:rsidR="00F87D58" w:rsidRPr="0071287E">
        <w:rPr>
          <w:color w:val="auto"/>
          <w:spacing w:val="0"/>
          <w:sz w:val="22"/>
          <w:szCs w:val="22"/>
        </w:rPr>
        <w:t>П</w:t>
      </w:r>
      <w:r w:rsidRPr="0071287E">
        <w:rPr>
          <w:color w:val="auto"/>
          <w:spacing w:val="0"/>
          <w:sz w:val="22"/>
          <w:szCs w:val="22"/>
        </w:rPr>
        <w:t>АО "МОЭК"</w:t>
      </w:r>
    </w:p>
    <w:p w:rsidR="003D1D65" w:rsidRPr="0071287E" w:rsidRDefault="003D1D65" w:rsidP="003D1D65">
      <w:pPr>
        <w:ind w:firstLine="284"/>
        <w:jc w:val="both"/>
        <w:rPr>
          <w:color w:val="auto"/>
          <w:spacing w:val="0"/>
          <w:sz w:val="22"/>
          <w:szCs w:val="22"/>
        </w:rPr>
      </w:pPr>
    </w:p>
    <w:p w:rsidR="003D1D65" w:rsidRPr="0071287E" w:rsidRDefault="003D1D65" w:rsidP="003D1D6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360"/>
        <w:contextualSpacing/>
        <w:jc w:val="both"/>
        <w:rPr>
          <w:b/>
          <w:bCs/>
          <w:snapToGrid w:val="0"/>
          <w:color w:val="auto"/>
          <w:spacing w:val="0"/>
          <w:sz w:val="22"/>
          <w:szCs w:val="22"/>
        </w:rPr>
      </w:pPr>
      <w:r w:rsidRPr="0071287E">
        <w:rPr>
          <w:b/>
          <w:color w:val="auto"/>
          <w:spacing w:val="0"/>
          <w:sz w:val="22"/>
          <w:szCs w:val="22"/>
        </w:rPr>
        <w:t>Список необходимых</w:t>
      </w:r>
      <w:r w:rsidRPr="0071287E">
        <w:rPr>
          <w:b/>
          <w:bCs/>
          <w:snapToGrid w:val="0"/>
          <w:color w:val="auto"/>
          <w:spacing w:val="0"/>
          <w:sz w:val="22"/>
          <w:szCs w:val="22"/>
        </w:rPr>
        <w:t xml:space="preserve"> услуг:</w:t>
      </w:r>
    </w:p>
    <w:p w:rsidR="0069671F" w:rsidRPr="0071287E" w:rsidRDefault="0069671F" w:rsidP="003D1D65">
      <w:pPr>
        <w:ind w:firstLine="284"/>
        <w:jc w:val="both"/>
        <w:rPr>
          <w:color w:val="auto"/>
          <w:spacing w:val="0"/>
          <w:sz w:val="22"/>
          <w:szCs w:val="22"/>
        </w:rPr>
      </w:pPr>
    </w:p>
    <w:p w:rsidR="003D1D65" w:rsidRPr="0071287E" w:rsidRDefault="003D1D65" w:rsidP="003D1D65">
      <w:pPr>
        <w:ind w:firstLine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2.1 Услуги должны проводиться в соответствии с действующими нормативно</w:t>
      </w:r>
      <w:r w:rsidRPr="0071287E">
        <w:rPr>
          <w:color w:val="auto"/>
          <w:spacing w:val="0"/>
          <w:sz w:val="22"/>
          <w:szCs w:val="22"/>
        </w:rPr>
        <w:softHyphen/>
        <w:t>-техническими документами и методиками, в том числе: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РД 03-606-03 «Инструкция по визуальному и измерительному контролю».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ГОСТ 28702-90 «Контроль неразрушающий. Толщиномеры ультразвуковые.</w:t>
      </w:r>
    </w:p>
    <w:p w:rsidR="003D1D65" w:rsidRPr="0071287E" w:rsidRDefault="003D1D65" w:rsidP="003D1D65">
      <w:pPr>
        <w:ind w:firstLine="284"/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 xml:space="preserve">     Общие требования».               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СО 153-34.0-20.673-2005 «Методическим рекомендациям по техническому диагностированию трубопроводов тепловых сетей с использованием акустического метода».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РД 102-008-2002 «Инструкции по диагностированию технического состояния трубопроводов бесконтактным магнитометрическим методом».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ГОСТ 22761-77  «Металлы и сплавы. Метод измерения твердости по Бринеллю переносными твердомерами статического действия».</w:t>
      </w:r>
    </w:p>
    <w:p w:rsidR="003D1D65" w:rsidRPr="0071287E" w:rsidRDefault="003D1D65" w:rsidP="003D1D65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>ГОСТ  9.602-2005 «Единые системы защиты от коррозии и старения».</w:t>
      </w:r>
    </w:p>
    <w:p w:rsidR="003D3D9E" w:rsidRPr="0071287E" w:rsidRDefault="003D3D9E" w:rsidP="003D3D9E">
      <w:pPr>
        <w:numPr>
          <w:ilvl w:val="0"/>
          <w:numId w:val="6"/>
        </w:numPr>
        <w:tabs>
          <w:tab w:val="num" w:pos="0"/>
        </w:tabs>
        <w:jc w:val="both"/>
        <w:rPr>
          <w:color w:val="auto"/>
          <w:sz w:val="22"/>
          <w:szCs w:val="22"/>
        </w:rPr>
      </w:pPr>
      <w:r w:rsidRPr="0071287E">
        <w:rPr>
          <w:color w:val="auto"/>
          <w:sz w:val="22"/>
          <w:szCs w:val="22"/>
        </w:rPr>
        <w:t>ГОСТ 32935-2014 «Компенсаторы сильфонные металлические для тепловых сетей. Общие технические условия».</w:t>
      </w:r>
    </w:p>
    <w:p w:rsidR="003D1D65" w:rsidRPr="0071287E" w:rsidRDefault="003D1D65" w:rsidP="003D1D65">
      <w:pPr>
        <w:ind w:firstLine="709"/>
        <w:jc w:val="both"/>
        <w:rPr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2.2.</w:t>
      </w:r>
      <w:r w:rsidRPr="0071287E">
        <w:rPr>
          <w:bCs/>
          <w:color w:val="auto"/>
          <w:spacing w:val="0"/>
          <w:sz w:val="22"/>
          <w:szCs w:val="22"/>
        </w:rPr>
        <w:tab/>
        <w:t xml:space="preserve">Проведение комплексного технического диагностирования трубопроводов. </w:t>
      </w:r>
      <w:r w:rsidRPr="0071287E">
        <w:rPr>
          <w:color w:val="auto"/>
          <w:spacing w:val="0"/>
          <w:sz w:val="22"/>
          <w:szCs w:val="22"/>
        </w:rPr>
        <w:t>Место оказания Услуг, количественные характеристики трубопроводов, сроки оказания Услуг и иные сведения указываются в Задании Заказчика. Задание Заказчика после согласования Исполнителем становится обязательным к исполнению последним.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2.3. На каждом участке тепловой сети (с начальной и конечной точками доступа), Исполнитель должен оказать следующий объем услуг: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>Провести трассировку обследуемого участка. Сопоставить фактическую трассировку с ситуационной схемой участка. Определить протяженность участка (для БМД), его конфигурации, характерные особенности (смотровые колодцы, П-образные компенсаторы, неподвижные опоры и т.п.).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>В местах  доступа к подающему и обратному трубопроводу (в случае их наличия) по визуально-измерительному контролю (ВИК), ультразвуковому контролю (УЗК) провести не менее 4 замеров толщины стенки  на подающем трубопроводе и не менее 4 замеров толщины стенки на обратном трубопроводе в наиболее коррозионных местах, определяемых при осмотре в точках доступа. Провести фотофиксацию толщинометрии и  состояния трубопроводов в точках доступа.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 xml:space="preserve">Провести бесконтактную магнитометрическую диагностику (БМД) на трубопроводах с обработкой полученных данных. После проведения БМД выполнить анализ магнитограмм с оценкой напряженно-деформированного состояния (НДС), определить зоны с максимальной деформацией (зоны концентрации напряжений - ЗКН) теплопровода. Выявленные зоны сопоставить со схемой теплопровода. 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>В точках  доступа к подающему и обратному трубопроводу провести не менее 4 замеров твердости металла на подающем трубопроводе и не менее 4 замеров твердости металла на обратном трубопроводе.</w:t>
      </w:r>
    </w:p>
    <w:p w:rsidR="003D3D9E" w:rsidRPr="0071287E" w:rsidRDefault="003D3D9E" w:rsidP="003D3D9E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  В случае наличия на участке сильфонного компенсатора провести визуальный осмотр рабочей поверхности с помощью эндоскопа.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>Провести дополнительный дефектоскопический контроль в выявленных критических зонах концентрации напряжений.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•</w:t>
      </w:r>
      <w:r w:rsidRPr="0071287E">
        <w:rPr>
          <w:bCs/>
          <w:color w:val="auto"/>
          <w:spacing w:val="0"/>
          <w:sz w:val="22"/>
          <w:szCs w:val="22"/>
        </w:rPr>
        <w:tab/>
        <w:t>Оформить Техническое  заключение по результатам комплексного технического диагностирования с определением степени необходимости ремонта участка тепловой сети.</w:t>
      </w:r>
    </w:p>
    <w:p w:rsidR="003D1D65" w:rsidRPr="0071287E" w:rsidRDefault="003D1D65" w:rsidP="003D1D65">
      <w:pPr>
        <w:ind w:right="119" w:firstLine="426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2.4. В случае необходимости ДДК, подготовка объектов (шурфы, восстановление  изоляции и т. п.) осуществляется Заказчиком.</w:t>
      </w:r>
    </w:p>
    <w:p w:rsidR="003D1D65" w:rsidRPr="0071287E" w:rsidRDefault="003D1D65" w:rsidP="003D1D65">
      <w:pPr>
        <w:ind w:right="119" w:firstLine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2.5. Объемы услуг по каждому эксплуатационному Филиалу определяет Заказчик.</w:t>
      </w:r>
    </w:p>
    <w:p w:rsidR="003B2475" w:rsidRPr="0071287E" w:rsidRDefault="003D1D65" w:rsidP="00E27C5C">
      <w:pPr>
        <w:jc w:val="both"/>
        <w:rPr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lastRenderedPageBreak/>
        <w:t xml:space="preserve">    2.6. Учет оказанных услуг ведется по количеству</w:t>
      </w:r>
      <w:r w:rsidRPr="0071287E">
        <w:rPr>
          <w:color w:val="auto"/>
          <w:spacing w:val="0"/>
          <w:sz w:val="22"/>
          <w:szCs w:val="22"/>
        </w:rPr>
        <w:t xml:space="preserve"> обследованных участков за 1 календарный месяц. За участок принимается отрезок тепловой сети, ограниченный не менее, чем двумя точками доступа. Перечень участков направляется Заказчиком Исполнителю до 25 числа месяца, предшествующего отчетному, в объеме, обозначенном в графике оказания услуг по диагностике тепловых сетей в ППУ изоляции (Приложение №2 к договору), в виде письменного задания по форме указанной в таблице №1:                                                                                                                  </w:t>
      </w:r>
    </w:p>
    <w:p w:rsidR="003D1D65" w:rsidRPr="0071287E" w:rsidRDefault="003B2475" w:rsidP="003D1D65">
      <w:pPr>
        <w:ind w:firstLine="284"/>
        <w:jc w:val="both"/>
        <w:rPr>
          <w:color w:val="auto"/>
          <w:spacing w:val="0"/>
          <w:sz w:val="22"/>
          <w:szCs w:val="22"/>
        </w:rPr>
      </w:pPr>
      <w:r w:rsidRPr="0071287E">
        <w:rPr>
          <w:color w:val="auto"/>
          <w:spacing w:val="0"/>
          <w:sz w:val="22"/>
          <w:szCs w:val="22"/>
        </w:rPr>
        <w:t xml:space="preserve">                                                                                                                       </w:t>
      </w:r>
      <w:r w:rsidR="003D1D65" w:rsidRPr="0071287E">
        <w:rPr>
          <w:color w:val="auto"/>
          <w:spacing w:val="0"/>
          <w:sz w:val="22"/>
          <w:szCs w:val="22"/>
        </w:rPr>
        <w:t xml:space="preserve"> Таблица №1</w:t>
      </w:r>
    </w:p>
    <w:tbl>
      <w:tblPr>
        <w:tblW w:w="1302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709"/>
        <w:gridCol w:w="1134"/>
        <w:gridCol w:w="425"/>
        <w:gridCol w:w="566"/>
        <w:gridCol w:w="567"/>
        <w:gridCol w:w="709"/>
        <w:gridCol w:w="567"/>
        <w:gridCol w:w="710"/>
        <w:gridCol w:w="850"/>
        <w:gridCol w:w="370"/>
        <w:gridCol w:w="236"/>
        <w:gridCol w:w="236"/>
        <w:gridCol w:w="150"/>
        <w:gridCol w:w="86"/>
        <w:gridCol w:w="236"/>
        <w:gridCol w:w="236"/>
        <w:gridCol w:w="293"/>
        <w:gridCol w:w="603"/>
        <w:gridCol w:w="247"/>
        <w:gridCol w:w="554"/>
        <w:gridCol w:w="297"/>
        <w:gridCol w:w="372"/>
        <w:gridCol w:w="1600"/>
      </w:tblGrid>
      <w:tr w:rsidR="003D1D65" w:rsidRPr="0071287E" w:rsidTr="00083D04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  <w:r w:rsidRPr="0071287E">
              <w:rPr>
                <w:color w:val="auto"/>
                <w:spacing w:val="0"/>
                <w:sz w:val="24"/>
                <w:szCs w:val="24"/>
              </w:rPr>
              <w:tab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3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65" w:rsidRPr="0071287E" w:rsidRDefault="003D1D65" w:rsidP="003D1D65">
            <w:pPr>
              <w:rPr>
                <w:color w:val="000000"/>
                <w:spacing w:val="0"/>
                <w:sz w:val="24"/>
                <w:szCs w:val="24"/>
              </w:rPr>
            </w:pPr>
          </w:p>
        </w:tc>
      </w:tr>
      <w:tr w:rsidR="003D1D65" w:rsidRPr="0071287E" w:rsidTr="00136ABD">
        <w:trPr>
          <w:gridAfter w:val="2"/>
          <w:wAfter w:w="1972" w:type="dxa"/>
          <w:trHeight w:val="11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№ Филиала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№ предприятия (района)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Абонент /источник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Тип сети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Адрес уч-ка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Атомарный участок т/с*              начальная /конечная камера(точка)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Срок службы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Диаметр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Длина по каналу   (м)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Тип изоляции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Тип прокладки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Инвентарный номер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 xml:space="preserve">*Lotus ID ( *GUID участка)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b/>
                <w:bCs/>
                <w:color w:val="000000"/>
                <w:spacing w:val="0"/>
                <w:sz w:val="14"/>
                <w:szCs w:val="14"/>
              </w:rPr>
            </w:pPr>
            <w:r w:rsidRPr="0071287E">
              <w:rPr>
                <w:b/>
                <w:bCs/>
                <w:color w:val="000000"/>
                <w:spacing w:val="0"/>
                <w:sz w:val="14"/>
                <w:szCs w:val="14"/>
              </w:rPr>
              <w:t>Ответственный исполнитель (сот.телефон)</w:t>
            </w:r>
          </w:p>
        </w:tc>
      </w:tr>
      <w:tr w:rsidR="003D1D65" w:rsidRPr="0071287E" w:rsidTr="00136ABD">
        <w:trPr>
          <w:gridAfter w:val="2"/>
          <w:wAfter w:w="1972" w:type="dxa"/>
          <w:trHeight w:val="4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магистраль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АПБ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непроходной канал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  <w:tr w:rsidR="003D1D65" w:rsidRPr="0071287E" w:rsidTr="00136ABD">
        <w:trPr>
          <w:gridAfter w:val="2"/>
          <w:wAfter w:w="1972" w:type="dxa"/>
          <w:trHeight w:val="4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Т/В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6"/>
                <w:szCs w:val="16"/>
              </w:rPr>
            </w:pPr>
            <w:r w:rsidRPr="0071287E">
              <w:rPr>
                <w:color w:val="000000"/>
                <w:spacing w:val="0"/>
                <w:sz w:val="16"/>
                <w:szCs w:val="16"/>
              </w:rPr>
              <w:t>маты из минваты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полупроходной канал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  <w:tr w:rsidR="003D1D65" w:rsidRPr="0071287E" w:rsidTr="00136ABD">
        <w:trPr>
          <w:gridAfter w:val="2"/>
          <w:wAfter w:w="1972" w:type="dxa"/>
          <w:trHeight w:val="4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 xml:space="preserve">ГВС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проходной канал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  <w:tr w:rsidR="003D1D65" w:rsidRPr="0071287E" w:rsidTr="00136ABD">
        <w:trPr>
          <w:gridAfter w:val="2"/>
          <w:wAfter w:w="1972" w:type="dxa"/>
          <w:trHeight w:val="4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ЦО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воздушная прокладка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  <w:tr w:rsidR="003D1D65" w:rsidRPr="0071287E" w:rsidTr="00136ABD">
        <w:trPr>
          <w:gridAfter w:val="2"/>
          <w:wAfter w:w="1972" w:type="dxa"/>
          <w:trHeight w:val="4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вентиляция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65" w:rsidRPr="0071287E" w:rsidRDefault="003D1D65" w:rsidP="003D1D65">
            <w:pPr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1287E">
              <w:rPr>
                <w:color w:val="000000"/>
                <w:spacing w:val="0"/>
                <w:sz w:val="18"/>
                <w:szCs w:val="18"/>
              </w:rPr>
              <w:t> </w:t>
            </w:r>
          </w:p>
        </w:tc>
      </w:tr>
    </w:tbl>
    <w:p w:rsidR="003D1D65" w:rsidRPr="0071287E" w:rsidRDefault="003D1D65" w:rsidP="003D1D65">
      <w:pPr>
        <w:ind w:firstLine="284"/>
        <w:jc w:val="both"/>
        <w:rPr>
          <w:color w:val="auto"/>
          <w:spacing w:val="0"/>
          <w:sz w:val="24"/>
          <w:szCs w:val="24"/>
        </w:rPr>
      </w:pP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  <w:r w:rsidRPr="0071287E">
        <w:rPr>
          <w:color w:val="auto"/>
          <w:spacing w:val="0"/>
          <w:sz w:val="24"/>
          <w:szCs w:val="24"/>
        </w:rPr>
        <w:tab/>
      </w:r>
    </w:p>
    <w:p w:rsidR="00F87D58" w:rsidRPr="0071287E" w:rsidRDefault="00F87D58" w:rsidP="00342DD8">
      <w:pPr>
        <w:pStyle w:val="af6"/>
        <w:ind w:left="-284" w:right="119" w:firstLine="360"/>
        <w:rPr>
          <w:bCs/>
          <w:sz w:val="22"/>
          <w:szCs w:val="22"/>
        </w:rPr>
      </w:pPr>
      <w:r w:rsidRPr="0071287E">
        <w:rPr>
          <w:bCs/>
          <w:sz w:val="22"/>
          <w:szCs w:val="22"/>
        </w:rPr>
        <w:t xml:space="preserve">После завершения оказания услуг по каждому заданию Исполнитель передает Заказчику результаты комплексной технической диагностики на электронном и бумажном (в </w:t>
      </w:r>
      <w:r w:rsidR="00F64F80" w:rsidRPr="0071287E">
        <w:rPr>
          <w:bCs/>
          <w:sz w:val="22"/>
          <w:szCs w:val="22"/>
        </w:rPr>
        <w:t>2</w:t>
      </w:r>
      <w:r w:rsidRPr="0071287E">
        <w:rPr>
          <w:bCs/>
          <w:sz w:val="22"/>
          <w:szCs w:val="22"/>
        </w:rPr>
        <w:t>-х экз.) носителе, в виде Технического заключения (в состав которого должен входить и фотоотчет), собранного по предприятиям эксплуатационных Филиалов ПАО</w:t>
      </w:r>
      <w:r w:rsidRPr="0071287E">
        <w:rPr>
          <w:bCs/>
          <w:color w:val="FF0000"/>
          <w:sz w:val="22"/>
          <w:szCs w:val="22"/>
        </w:rPr>
        <w:t xml:space="preserve"> </w:t>
      </w:r>
      <w:r w:rsidRPr="0071287E">
        <w:rPr>
          <w:bCs/>
          <w:sz w:val="22"/>
          <w:szCs w:val="22"/>
        </w:rPr>
        <w:t>«МОЭК».</w:t>
      </w:r>
    </w:p>
    <w:p w:rsidR="00F87D58" w:rsidRPr="0071287E" w:rsidRDefault="00F87D58" w:rsidP="00F87D58">
      <w:pPr>
        <w:pStyle w:val="af6"/>
        <w:ind w:right="119" w:firstLine="360"/>
        <w:rPr>
          <w:bCs/>
          <w:sz w:val="22"/>
          <w:szCs w:val="22"/>
        </w:rPr>
      </w:pPr>
      <w:r w:rsidRPr="0071287E">
        <w:rPr>
          <w:bCs/>
          <w:sz w:val="22"/>
          <w:szCs w:val="22"/>
        </w:rPr>
        <w:t xml:space="preserve">Проведенные работы должны быть подтверждены ответственным представителем предприятия эксплуатационного Филиала ПАО «МОЭК» путем визирования Технического заключения подписью и печатью/штампом на титульном листе («Проведение работ подтверждаю»).  </w:t>
      </w:r>
    </w:p>
    <w:p w:rsidR="00F87D58" w:rsidRPr="0071287E" w:rsidRDefault="00F87D58" w:rsidP="00F87D58">
      <w:pPr>
        <w:pStyle w:val="af6"/>
        <w:ind w:right="119" w:firstLine="360"/>
        <w:rPr>
          <w:bCs/>
          <w:sz w:val="22"/>
          <w:szCs w:val="22"/>
        </w:rPr>
      </w:pPr>
      <w:r w:rsidRPr="0071287E">
        <w:rPr>
          <w:bCs/>
          <w:sz w:val="22"/>
          <w:szCs w:val="22"/>
        </w:rPr>
        <w:t>Заключения готовятся по форме, установленной для такого рода документов и согласованной с Заказчиком.</w:t>
      </w:r>
    </w:p>
    <w:p w:rsidR="00F87D58" w:rsidRPr="0071287E" w:rsidRDefault="00F87D58" w:rsidP="00F87D58">
      <w:pPr>
        <w:pStyle w:val="af6"/>
        <w:ind w:right="119" w:firstLine="360"/>
        <w:rPr>
          <w:bCs/>
          <w:sz w:val="22"/>
          <w:szCs w:val="22"/>
        </w:rPr>
      </w:pPr>
      <w:r w:rsidRPr="0071287E">
        <w:rPr>
          <w:bCs/>
          <w:sz w:val="22"/>
          <w:szCs w:val="22"/>
        </w:rPr>
        <w:t xml:space="preserve">Технические заключения по комплексному техническому диагностированию </w:t>
      </w:r>
      <w:r w:rsidR="00E27C5C" w:rsidRPr="0071287E">
        <w:rPr>
          <w:bCs/>
          <w:sz w:val="22"/>
          <w:szCs w:val="22"/>
        </w:rPr>
        <w:t xml:space="preserve">с перечнем участков на которых выявлены критические аномалии с привязкой к начальной камере </w:t>
      </w:r>
      <w:r w:rsidRPr="0071287E">
        <w:rPr>
          <w:bCs/>
          <w:sz w:val="22"/>
          <w:szCs w:val="22"/>
        </w:rPr>
        <w:t>передаются Заказчику по факту оказанных на основании заданий услуг за 1 календарный месяц, до 25 числа текущего месяца.</w:t>
      </w:r>
    </w:p>
    <w:p w:rsidR="000B4E73" w:rsidRPr="0071287E" w:rsidRDefault="000B4E73" w:rsidP="000B4E73">
      <w:pPr>
        <w:pStyle w:val="af5"/>
        <w:numPr>
          <w:ilvl w:val="0"/>
          <w:numId w:val="3"/>
        </w:numPr>
        <w:ind w:left="360" w:hanging="76"/>
        <w:jc w:val="both"/>
        <w:rPr>
          <w:b/>
          <w:sz w:val="22"/>
          <w:szCs w:val="22"/>
        </w:rPr>
      </w:pPr>
      <w:r w:rsidRPr="0071287E">
        <w:rPr>
          <w:b/>
          <w:sz w:val="22"/>
          <w:szCs w:val="22"/>
        </w:rPr>
        <w:t>Адреса объектов:</w:t>
      </w:r>
    </w:p>
    <w:p w:rsidR="000D4CAE" w:rsidRPr="0071287E" w:rsidRDefault="000D4CAE" w:rsidP="00A257BE">
      <w:pPr>
        <w:pStyle w:val="af5"/>
        <w:widowControl w:val="0"/>
        <w:autoSpaceDE w:val="0"/>
        <w:autoSpaceDN w:val="0"/>
        <w:adjustRightInd w:val="0"/>
        <w:ind w:left="644"/>
        <w:jc w:val="both"/>
        <w:rPr>
          <w:bCs/>
          <w:snapToGrid w:val="0"/>
        </w:rPr>
      </w:pPr>
      <w:r w:rsidRPr="0071287E">
        <w:rPr>
          <w:bCs/>
          <w:snapToGrid w:val="0"/>
        </w:rPr>
        <w:t>В соответствии с адресным перечнем по форме указанной в таблице №1.</w:t>
      </w:r>
    </w:p>
    <w:p w:rsidR="0069671F" w:rsidRPr="0071287E" w:rsidRDefault="0069671F" w:rsidP="003D1D65">
      <w:pPr>
        <w:ind w:firstLine="709"/>
        <w:jc w:val="both"/>
        <w:rPr>
          <w:color w:val="auto"/>
          <w:spacing w:val="0"/>
          <w:sz w:val="22"/>
          <w:szCs w:val="22"/>
        </w:rPr>
      </w:pPr>
    </w:p>
    <w:p w:rsidR="0069671F" w:rsidRPr="0071287E" w:rsidRDefault="000B4E73" w:rsidP="00F87D58">
      <w:pPr>
        <w:ind w:firstLine="284"/>
        <w:jc w:val="both"/>
        <w:rPr>
          <w:b/>
          <w:color w:val="auto"/>
          <w:spacing w:val="0"/>
          <w:sz w:val="22"/>
          <w:szCs w:val="22"/>
        </w:rPr>
      </w:pPr>
      <w:r w:rsidRPr="0071287E">
        <w:rPr>
          <w:b/>
          <w:color w:val="auto"/>
          <w:spacing w:val="0"/>
          <w:sz w:val="22"/>
          <w:szCs w:val="22"/>
        </w:rPr>
        <w:t>4</w:t>
      </w:r>
      <w:r w:rsidR="003D1D65" w:rsidRPr="0071287E">
        <w:rPr>
          <w:b/>
          <w:color w:val="auto"/>
          <w:spacing w:val="0"/>
          <w:sz w:val="22"/>
          <w:szCs w:val="22"/>
        </w:rPr>
        <w:t>. Сроки оказания услуг:</w:t>
      </w:r>
    </w:p>
    <w:p w:rsidR="00F64F80" w:rsidRPr="0071287E" w:rsidRDefault="00F64F80" w:rsidP="00F64F80">
      <w:pPr>
        <w:ind w:left="284"/>
        <w:jc w:val="both"/>
        <w:rPr>
          <w:color w:val="000000" w:themeColor="text1"/>
          <w:sz w:val="22"/>
          <w:szCs w:val="22"/>
        </w:rPr>
      </w:pPr>
      <w:r w:rsidRPr="0071287E">
        <w:rPr>
          <w:color w:val="000000" w:themeColor="text1"/>
          <w:sz w:val="22"/>
          <w:szCs w:val="22"/>
        </w:rPr>
        <w:t>С момента подписания договора по 31 декабря 2017 года. Услуги должны быть оказаны в соответствии с графиком (Приложение №2  «График оказания услуг» к Договору).</w:t>
      </w:r>
    </w:p>
    <w:p w:rsidR="0097313F" w:rsidRPr="0071287E" w:rsidRDefault="0097313F" w:rsidP="003D1D65">
      <w:pPr>
        <w:ind w:firstLine="284"/>
        <w:jc w:val="both"/>
        <w:rPr>
          <w:b/>
          <w:color w:val="auto"/>
          <w:spacing w:val="0"/>
          <w:sz w:val="22"/>
          <w:szCs w:val="22"/>
        </w:rPr>
      </w:pPr>
    </w:p>
    <w:p w:rsidR="0097313F" w:rsidRPr="0071287E" w:rsidRDefault="0097313F" w:rsidP="003D1D65">
      <w:pPr>
        <w:ind w:firstLine="284"/>
        <w:jc w:val="both"/>
        <w:rPr>
          <w:b/>
          <w:color w:val="auto"/>
          <w:spacing w:val="0"/>
          <w:sz w:val="22"/>
          <w:szCs w:val="22"/>
        </w:rPr>
      </w:pPr>
      <w:r w:rsidRPr="0071287E">
        <w:rPr>
          <w:b/>
          <w:color w:val="auto"/>
          <w:sz w:val="22"/>
          <w:szCs w:val="22"/>
        </w:rPr>
        <w:t>5. Персонал Исполнителя должен быть аттестованным в соответствии с квалификацией по следующим правилам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5.1 Охрана труда (обучение безопасным приемам и методам выполнения работ)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5.2 Нормы и правила работы  в тепловых энергоустановках потребителей (ПТЭ, ПТБ и других НТД)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5.3. 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5.4 Правила технической эксплуатации коммуникационных коллекторов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>5.5 Визуально-измерительный метод неразрушающего контроля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 xml:space="preserve">5.6 Ультразвуковой метод неразрушающего контроля </w:t>
      </w:r>
    </w:p>
    <w:p w:rsidR="00342DD8" w:rsidRPr="0071287E" w:rsidRDefault="00342DD8" w:rsidP="00342DD8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 xml:space="preserve">5.7 Магнитный метод неразрушающего контроля </w:t>
      </w:r>
    </w:p>
    <w:p w:rsidR="003D3D9E" w:rsidRPr="0071287E" w:rsidRDefault="003D3D9E" w:rsidP="003D3D9E">
      <w:pPr>
        <w:ind w:left="284"/>
        <w:jc w:val="both"/>
        <w:rPr>
          <w:bCs/>
          <w:color w:val="auto"/>
          <w:spacing w:val="0"/>
          <w:sz w:val="22"/>
          <w:szCs w:val="22"/>
        </w:rPr>
      </w:pPr>
      <w:r w:rsidRPr="0071287E">
        <w:rPr>
          <w:bCs/>
          <w:color w:val="auto"/>
          <w:spacing w:val="0"/>
          <w:sz w:val="22"/>
          <w:szCs w:val="22"/>
        </w:rPr>
        <w:t xml:space="preserve">5.8 Оптический метод контроля </w:t>
      </w:r>
    </w:p>
    <w:p w:rsidR="0069671F" w:rsidRPr="00400788" w:rsidRDefault="0069671F" w:rsidP="003D1D65">
      <w:pPr>
        <w:ind w:firstLine="284"/>
        <w:jc w:val="both"/>
        <w:rPr>
          <w:b/>
          <w:color w:val="auto"/>
          <w:spacing w:val="0"/>
          <w:sz w:val="22"/>
          <w:szCs w:val="22"/>
        </w:rPr>
      </w:pPr>
    </w:p>
    <w:sectPr w:rsidR="0069671F" w:rsidRPr="00400788" w:rsidSect="006C030A">
      <w:pgSz w:w="11906" w:h="16838" w:code="9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50" w:rsidRDefault="00641E50">
      <w:r>
        <w:separator/>
      </w:r>
    </w:p>
  </w:endnote>
  <w:endnote w:type="continuationSeparator" w:id="0">
    <w:p w:rsidR="00641E50" w:rsidRDefault="0064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50" w:rsidRDefault="00641E50">
      <w:r>
        <w:separator/>
      </w:r>
    </w:p>
  </w:footnote>
  <w:footnote w:type="continuationSeparator" w:id="0">
    <w:p w:rsidR="00641E50" w:rsidRDefault="00641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15E0B9B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97850F2"/>
    <w:multiLevelType w:val="hybridMultilevel"/>
    <w:tmpl w:val="5C547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C376C"/>
    <w:multiLevelType w:val="multilevel"/>
    <w:tmpl w:val="67AED3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88C34C2"/>
    <w:multiLevelType w:val="multilevel"/>
    <w:tmpl w:val="761EFA3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F7E2B34"/>
    <w:multiLevelType w:val="multilevel"/>
    <w:tmpl w:val="59BAC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3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BD"/>
    <w:rsid w:val="0000132B"/>
    <w:rsid w:val="000066C6"/>
    <w:rsid w:val="000119D6"/>
    <w:rsid w:val="0002369B"/>
    <w:rsid w:val="0002645E"/>
    <w:rsid w:val="00030F1D"/>
    <w:rsid w:val="00032B17"/>
    <w:rsid w:val="00044A13"/>
    <w:rsid w:val="00044EB3"/>
    <w:rsid w:val="00063169"/>
    <w:rsid w:val="00066512"/>
    <w:rsid w:val="0007334C"/>
    <w:rsid w:val="00074123"/>
    <w:rsid w:val="0008511A"/>
    <w:rsid w:val="0009088D"/>
    <w:rsid w:val="000A2863"/>
    <w:rsid w:val="000A5899"/>
    <w:rsid w:val="000A6ADB"/>
    <w:rsid w:val="000B2653"/>
    <w:rsid w:val="000B4E73"/>
    <w:rsid w:val="000B5213"/>
    <w:rsid w:val="000C2EA9"/>
    <w:rsid w:val="000C782A"/>
    <w:rsid w:val="000D3227"/>
    <w:rsid w:val="000D43B2"/>
    <w:rsid w:val="000D4798"/>
    <w:rsid w:val="000D4CAE"/>
    <w:rsid w:val="000E40FB"/>
    <w:rsid w:val="00111706"/>
    <w:rsid w:val="00113D70"/>
    <w:rsid w:val="00115B1C"/>
    <w:rsid w:val="00132FFD"/>
    <w:rsid w:val="00136ABD"/>
    <w:rsid w:val="00142EA3"/>
    <w:rsid w:val="001663CA"/>
    <w:rsid w:val="001679C6"/>
    <w:rsid w:val="00167BF6"/>
    <w:rsid w:val="001709E9"/>
    <w:rsid w:val="001715A9"/>
    <w:rsid w:val="00190E2C"/>
    <w:rsid w:val="001B60BA"/>
    <w:rsid w:val="001C2EA5"/>
    <w:rsid w:val="001C6AB6"/>
    <w:rsid w:val="001D608E"/>
    <w:rsid w:val="001E20F1"/>
    <w:rsid w:val="001E5E9A"/>
    <w:rsid w:val="001F2169"/>
    <w:rsid w:val="0020388F"/>
    <w:rsid w:val="00207700"/>
    <w:rsid w:val="002142E7"/>
    <w:rsid w:val="002259F8"/>
    <w:rsid w:val="00231FC2"/>
    <w:rsid w:val="00233481"/>
    <w:rsid w:val="00234109"/>
    <w:rsid w:val="00244C00"/>
    <w:rsid w:val="00246987"/>
    <w:rsid w:val="00246DD2"/>
    <w:rsid w:val="0025631E"/>
    <w:rsid w:val="00262E60"/>
    <w:rsid w:val="00275500"/>
    <w:rsid w:val="002805D6"/>
    <w:rsid w:val="00291B25"/>
    <w:rsid w:val="00295571"/>
    <w:rsid w:val="002A244B"/>
    <w:rsid w:val="002A319A"/>
    <w:rsid w:val="002A5AC3"/>
    <w:rsid w:val="002C6F24"/>
    <w:rsid w:val="002D115E"/>
    <w:rsid w:val="002D156F"/>
    <w:rsid w:val="002D444A"/>
    <w:rsid w:val="002D543E"/>
    <w:rsid w:val="002D63C2"/>
    <w:rsid w:val="002D77B4"/>
    <w:rsid w:val="002E0D31"/>
    <w:rsid w:val="002F50FA"/>
    <w:rsid w:val="0030158D"/>
    <w:rsid w:val="00307D4C"/>
    <w:rsid w:val="003106FC"/>
    <w:rsid w:val="0031391B"/>
    <w:rsid w:val="003206BB"/>
    <w:rsid w:val="0032654D"/>
    <w:rsid w:val="003353BF"/>
    <w:rsid w:val="00342DD8"/>
    <w:rsid w:val="00362962"/>
    <w:rsid w:val="00364703"/>
    <w:rsid w:val="00367A43"/>
    <w:rsid w:val="003745C5"/>
    <w:rsid w:val="00383C71"/>
    <w:rsid w:val="003926D2"/>
    <w:rsid w:val="0039585D"/>
    <w:rsid w:val="003A51A3"/>
    <w:rsid w:val="003A61B9"/>
    <w:rsid w:val="003B2475"/>
    <w:rsid w:val="003B494A"/>
    <w:rsid w:val="003C0A3F"/>
    <w:rsid w:val="003D1D65"/>
    <w:rsid w:val="003D3D9E"/>
    <w:rsid w:val="003D416C"/>
    <w:rsid w:val="003E24B1"/>
    <w:rsid w:val="003E2C48"/>
    <w:rsid w:val="003E7405"/>
    <w:rsid w:val="003F00D2"/>
    <w:rsid w:val="003F4F20"/>
    <w:rsid w:val="00400788"/>
    <w:rsid w:val="004015CB"/>
    <w:rsid w:val="004047BD"/>
    <w:rsid w:val="00412149"/>
    <w:rsid w:val="00426224"/>
    <w:rsid w:val="00443A06"/>
    <w:rsid w:val="00445BAE"/>
    <w:rsid w:val="00464A7C"/>
    <w:rsid w:val="00471418"/>
    <w:rsid w:val="0047298D"/>
    <w:rsid w:val="00474264"/>
    <w:rsid w:val="00474A55"/>
    <w:rsid w:val="00474B15"/>
    <w:rsid w:val="00475EB0"/>
    <w:rsid w:val="0048142B"/>
    <w:rsid w:val="00485FB0"/>
    <w:rsid w:val="00494198"/>
    <w:rsid w:val="00497429"/>
    <w:rsid w:val="004B1070"/>
    <w:rsid w:val="004E41BA"/>
    <w:rsid w:val="0052095C"/>
    <w:rsid w:val="00522D07"/>
    <w:rsid w:val="00527AA4"/>
    <w:rsid w:val="00531F0D"/>
    <w:rsid w:val="00537DD0"/>
    <w:rsid w:val="00537E43"/>
    <w:rsid w:val="005435AB"/>
    <w:rsid w:val="00544646"/>
    <w:rsid w:val="00551E25"/>
    <w:rsid w:val="00571309"/>
    <w:rsid w:val="0057504F"/>
    <w:rsid w:val="005802FF"/>
    <w:rsid w:val="00582956"/>
    <w:rsid w:val="0059405D"/>
    <w:rsid w:val="00595C63"/>
    <w:rsid w:val="005B471A"/>
    <w:rsid w:val="005B7CDB"/>
    <w:rsid w:val="005C21FA"/>
    <w:rsid w:val="005D05BF"/>
    <w:rsid w:val="005D781C"/>
    <w:rsid w:val="005E4F28"/>
    <w:rsid w:val="005E569B"/>
    <w:rsid w:val="005E6DB6"/>
    <w:rsid w:val="005F44B1"/>
    <w:rsid w:val="006005F7"/>
    <w:rsid w:val="006059BB"/>
    <w:rsid w:val="006227D7"/>
    <w:rsid w:val="00625393"/>
    <w:rsid w:val="00634992"/>
    <w:rsid w:val="006371AD"/>
    <w:rsid w:val="00641E50"/>
    <w:rsid w:val="00645D96"/>
    <w:rsid w:val="00655CFE"/>
    <w:rsid w:val="006706F1"/>
    <w:rsid w:val="00677596"/>
    <w:rsid w:val="00684D9D"/>
    <w:rsid w:val="0069671F"/>
    <w:rsid w:val="006976F3"/>
    <w:rsid w:val="006A245B"/>
    <w:rsid w:val="006B38A0"/>
    <w:rsid w:val="006B5C6C"/>
    <w:rsid w:val="006B61CC"/>
    <w:rsid w:val="006C030A"/>
    <w:rsid w:val="006C0479"/>
    <w:rsid w:val="006C2D0A"/>
    <w:rsid w:val="006D3159"/>
    <w:rsid w:val="006E22BB"/>
    <w:rsid w:val="006E4902"/>
    <w:rsid w:val="006E6245"/>
    <w:rsid w:val="006F2FFE"/>
    <w:rsid w:val="00703379"/>
    <w:rsid w:val="00710997"/>
    <w:rsid w:val="007120CB"/>
    <w:rsid w:val="0071287E"/>
    <w:rsid w:val="0071334D"/>
    <w:rsid w:val="00733D22"/>
    <w:rsid w:val="00736B4A"/>
    <w:rsid w:val="007430CE"/>
    <w:rsid w:val="00745649"/>
    <w:rsid w:val="0075140C"/>
    <w:rsid w:val="00757D1F"/>
    <w:rsid w:val="007625A0"/>
    <w:rsid w:val="00763CC0"/>
    <w:rsid w:val="007770CA"/>
    <w:rsid w:val="00777595"/>
    <w:rsid w:val="007850AA"/>
    <w:rsid w:val="00787E30"/>
    <w:rsid w:val="007929FC"/>
    <w:rsid w:val="00796082"/>
    <w:rsid w:val="007A2AEF"/>
    <w:rsid w:val="007B15BC"/>
    <w:rsid w:val="007C0A40"/>
    <w:rsid w:val="007D3634"/>
    <w:rsid w:val="007E244E"/>
    <w:rsid w:val="007F3AF6"/>
    <w:rsid w:val="00803ED7"/>
    <w:rsid w:val="00810FF7"/>
    <w:rsid w:val="00817509"/>
    <w:rsid w:val="0082610D"/>
    <w:rsid w:val="008545EE"/>
    <w:rsid w:val="00891934"/>
    <w:rsid w:val="008C0CBC"/>
    <w:rsid w:val="008C228B"/>
    <w:rsid w:val="008E24B5"/>
    <w:rsid w:val="008E5C59"/>
    <w:rsid w:val="008E74BA"/>
    <w:rsid w:val="008F4071"/>
    <w:rsid w:val="00900A1E"/>
    <w:rsid w:val="00903662"/>
    <w:rsid w:val="00907611"/>
    <w:rsid w:val="00907C87"/>
    <w:rsid w:val="00914BAC"/>
    <w:rsid w:val="00922193"/>
    <w:rsid w:val="009322D6"/>
    <w:rsid w:val="00942697"/>
    <w:rsid w:val="00946EE1"/>
    <w:rsid w:val="00951A7F"/>
    <w:rsid w:val="0096282D"/>
    <w:rsid w:val="00971544"/>
    <w:rsid w:val="0097313F"/>
    <w:rsid w:val="00975DC8"/>
    <w:rsid w:val="009873F2"/>
    <w:rsid w:val="009901B8"/>
    <w:rsid w:val="009A0A61"/>
    <w:rsid w:val="009A1AD4"/>
    <w:rsid w:val="009B0210"/>
    <w:rsid w:val="009B3FC3"/>
    <w:rsid w:val="009B4842"/>
    <w:rsid w:val="009B6A32"/>
    <w:rsid w:val="009C0918"/>
    <w:rsid w:val="009C143D"/>
    <w:rsid w:val="009C495D"/>
    <w:rsid w:val="009C738B"/>
    <w:rsid w:val="009F1814"/>
    <w:rsid w:val="00A0477A"/>
    <w:rsid w:val="00A04FEC"/>
    <w:rsid w:val="00A20270"/>
    <w:rsid w:val="00A241A3"/>
    <w:rsid w:val="00A257BE"/>
    <w:rsid w:val="00A30435"/>
    <w:rsid w:val="00A32AE8"/>
    <w:rsid w:val="00A3333D"/>
    <w:rsid w:val="00A37E83"/>
    <w:rsid w:val="00A40C0C"/>
    <w:rsid w:val="00A428C5"/>
    <w:rsid w:val="00A43D41"/>
    <w:rsid w:val="00A70227"/>
    <w:rsid w:val="00A8084D"/>
    <w:rsid w:val="00A878D7"/>
    <w:rsid w:val="00A9233F"/>
    <w:rsid w:val="00A93231"/>
    <w:rsid w:val="00AB1D1E"/>
    <w:rsid w:val="00AB1D57"/>
    <w:rsid w:val="00AC1DB1"/>
    <w:rsid w:val="00AD5AFC"/>
    <w:rsid w:val="00AD6D2B"/>
    <w:rsid w:val="00AE7A37"/>
    <w:rsid w:val="00AF60D6"/>
    <w:rsid w:val="00AF6802"/>
    <w:rsid w:val="00B0771D"/>
    <w:rsid w:val="00B245C3"/>
    <w:rsid w:val="00B34D64"/>
    <w:rsid w:val="00B35A48"/>
    <w:rsid w:val="00B44532"/>
    <w:rsid w:val="00B4589D"/>
    <w:rsid w:val="00B463B5"/>
    <w:rsid w:val="00B46CC7"/>
    <w:rsid w:val="00B57440"/>
    <w:rsid w:val="00B624DE"/>
    <w:rsid w:val="00B742C1"/>
    <w:rsid w:val="00B821DC"/>
    <w:rsid w:val="00B917A3"/>
    <w:rsid w:val="00BA7622"/>
    <w:rsid w:val="00BB23E7"/>
    <w:rsid w:val="00BB2BEE"/>
    <w:rsid w:val="00BB5BC3"/>
    <w:rsid w:val="00BC50B0"/>
    <w:rsid w:val="00BE61A0"/>
    <w:rsid w:val="00BF02B8"/>
    <w:rsid w:val="00BF0970"/>
    <w:rsid w:val="00BF0BA1"/>
    <w:rsid w:val="00BF4D3D"/>
    <w:rsid w:val="00C06661"/>
    <w:rsid w:val="00C07CEF"/>
    <w:rsid w:val="00C16AF5"/>
    <w:rsid w:val="00C16BA7"/>
    <w:rsid w:val="00C245D0"/>
    <w:rsid w:val="00C3041C"/>
    <w:rsid w:val="00C31874"/>
    <w:rsid w:val="00C33CC4"/>
    <w:rsid w:val="00C34C20"/>
    <w:rsid w:val="00C35C26"/>
    <w:rsid w:val="00C445DC"/>
    <w:rsid w:val="00C46758"/>
    <w:rsid w:val="00C73D90"/>
    <w:rsid w:val="00C82501"/>
    <w:rsid w:val="00C91FFA"/>
    <w:rsid w:val="00C945C0"/>
    <w:rsid w:val="00C96594"/>
    <w:rsid w:val="00CA520D"/>
    <w:rsid w:val="00CB724C"/>
    <w:rsid w:val="00CC57B0"/>
    <w:rsid w:val="00CE15C9"/>
    <w:rsid w:val="00CE4E45"/>
    <w:rsid w:val="00CE738D"/>
    <w:rsid w:val="00D20857"/>
    <w:rsid w:val="00D322F3"/>
    <w:rsid w:val="00D501E6"/>
    <w:rsid w:val="00D52A48"/>
    <w:rsid w:val="00D54D4F"/>
    <w:rsid w:val="00D56DD7"/>
    <w:rsid w:val="00D60A02"/>
    <w:rsid w:val="00D64086"/>
    <w:rsid w:val="00D65D7C"/>
    <w:rsid w:val="00D80775"/>
    <w:rsid w:val="00D93B15"/>
    <w:rsid w:val="00DA5559"/>
    <w:rsid w:val="00DB2298"/>
    <w:rsid w:val="00DC21CF"/>
    <w:rsid w:val="00DD011E"/>
    <w:rsid w:val="00DF07A8"/>
    <w:rsid w:val="00DF310B"/>
    <w:rsid w:val="00DF3E59"/>
    <w:rsid w:val="00DF70DF"/>
    <w:rsid w:val="00E04C84"/>
    <w:rsid w:val="00E051E5"/>
    <w:rsid w:val="00E131BF"/>
    <w:rsid w:val="00E214A5"/>
    <w:rsid w:val="00E27B84"/>
    <w:rsid w:val="00E27C5C"/>
    <w:rsid w:val="00E30A9B"/>
    <w:rsid w:val="00E376F3"/>
    <w:rsid w:val="00E455E5"/>
    <w:rsid w:val="00E52644"/>
    <w:rsid w:val="00E60682"/>
    <w:rsid w:val="00E6225F"/>
    <w:rsid w:val="00E62794"/>
    <w:rsid w:val="00E701BE"/>
    <w:rsid w:val="00E70DF9"/>
    <w:rsid w:val="00E722DE"/>
    <w:rsid w:val="00E74CB6"/>
    <w:rsid w:val="00E75DEC"/>
    <w:rsid w:val="00E81271"/>
    <w:rsid w:val="00E83C4B"/>
    <w:rsid w:val="00E851E1"/>
    <w:rsid w:val="00E87CBE"/>
    <w:rsid w:val="00E90BF0"/>
    <w:rsid w:val="00E92FD1"/>
    <w:rsid w:val="00E953E7"/>
    <w:rsid w:val="00EA2FBD"/>
    <w:rsid w:val="00EA4EA9"/>
    <w:rsid w:val="00EB2015"/>
    <w:rsid w:val="00EB2F5A"/>
    <w:rsid w:val="00EC05CA"/>
    <w:rsid w:val="00EC4209"/>
    <w:rsid w:val="00ED2F4E"/>
    <w:rsid w:val="00EE1C2D"/>
    <w:rsid w:val="00EE2129"/>
    <w:rsid w:val="00EF525B"/>
    <w:rsid w:val="00F05E03"/>
    <w:rsid w:val="00F0783C"/>
    <w:rsid w:val="00F07E60"/>
    <w:rsid w:val="00F1208A"/>
    <w:rsid w:val="00F1232F"/>
    <w:rsid w:val="00F177FB"/>
    <w:rsid w:val="00F41373"/>
    <w:rsid w:val="00F64141"/>
    <w:rsid w:val="00F64F80"/>
    <w:rsid w:val="00F65A9A"/>
    <w:rsid w:val="00F67AD2"/>
    <w:rsid w:val="00F87D58"/>
    <w:rsid w:val="00F954CA"/>
    <w:rsid w:val="00FA013A"/>
    <w:rsid w:val="00FA5030"/>
    <w:rsid w:val="00FB14CC"/>
    <w:rsid w:val="00FB675D"/>
    <w:rsid w:val="00FC1F95"/>
    <w:rsid w:val="00FF034B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DABFD8-A2F7-4CC6-A0EE-F1CD53AB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2794"/>
    <w:rPr>
      <w:color w:val="FF0000"/>
      <w:spacing w:val="-14"/>
      <w:sz w:val="28"/>
      <w:szCs w:val="28"/>
    </w:rPr>
  </w:style>
  <w:style w:type="paragraph" w:styleId="1">
    <w:name w:val="heading 1"/>
    <w:basedOn w:val="a0"/>
    <w:next w:val="a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0"/>
    <w:next w:val="a0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rsid w:val="00E62794"/>
    <w:rPr>
      <w:rFonts w:ascii="Courier New" w:hAnsi="Courier New"/>
      <w:sz w:val="20"/>
      <w:szCs w:val="20"/>
    </w:rPr>
  </w:style>
  <w:style w:type="table" w:styleId="a6">
    <w:name w:val="Table Grid"/>
    <w:basedOn w:val="a2"/>
    <w:rsid w:val="00E62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0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8">
    <w:name w:val="Balloon Text"/>
    <w:basedOn w:val="a0"/>
    <w:semiHidden/>
    <w:rsid w:val="00B0771D"/>
    <w:rPr>
      <w:rFonts w:ascii="Tahoma" w:hAnsi="Tahoma" w:cs="Tahoma"/>
      <w:sz w:val="16"/>
      <w:szCs w:val="16"/>
    </w:rPr>
  </w:style>
  <w:style w:type="character" w:customStyle="1" w:styleId="a9">
    <w:name w:val="комментарий"/>
    <w:rsid w:val="00A43D41"/>
    <w:rPr>
      <w:b/>
      <w:i/>
      <w:shd w:val="clear" w:color="auto" w:fill="FFFF99"/>
    </w:rPr>
  </w:style>
  <w:style w:type="paragraph" w:styleId="aa">
    <w:name w:val="header"/>
    <w:basedOn w:val="a0"/>
    <w:rsid w:val="00736B4A"/>
    <w:pPr>
      <w:tabs>
        <w:tab w:val="center" w:pos="4677"/>
        <w:tab w:val="right" w:pos="9355"/>
      </w:tabs>
    </w:pPr>
  </w:style>
  <w:style w:type="paragraph" w:styleId="ab">
    <w:name w:val="footer"/>
    <w:basedOn w:val="a0"/>
    <w:link w:val="ac"/>
    <w:uiPriority w:val="99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736B4A"/>
  </w:style>
  <w:style w:type="paragraph" w:customStyle="1" w:styleId="31">
    <w:name w:val="Основной текст с отступом 31"/>
    <w:basedOn w:val="a0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0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6059BB"/>
    <w:pPr>
      <w:numPr>
        <w:ilvl w:val="2"/>
        <w:numId w:val="2"/>
      </w:numPr>
      <w:snapToGrid w:val="0"/>
      <w:spacing w:line="360" w:lineRule="auto"/>
      <w:ind w:firstLine="567"/>
      <w:jc w:val="both"/>
    </w:pPr>
    <w:rPr>
      <w:color w:val="auto"/>
      <w:spacing w:val="0"/>
    </w:rPr>
  </w:style>
  <w:style w:type="character" w:customStyle="1" w:styleId="a5">
    <w:name w:val="Текст Знак"/>
    <w:link w:val="a4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0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Заголовок Знак"/>
    <w:link w:val="af0"/>
    <w:rsid w:val="005D05BF"/>
    <w:rPr>
      <w:b/>
      <w:sz w:val="24"/>
    </w:rPr>
  </w:style>
  <w:style w:type="character" w:styleId="af2">
    <w:name w:val="Hyperlink"/>
    <w:rsid w:val="00A70227"/>
    <w:rPr>
      <w:color w:val="0000FF"/>
      <w:u w:val="single"/>
    </w:rPr>
  </w:style>
  <w:style w:type="paragraph" w:styleId="af3">
    <w:name w:val="Body Text"/>
    <w:basedOn w:val="a0"/>
    <w:link w:val="af4"/>
    <w:rsid w:val="00527AA4"/>
    <w:pPr>
      <w:spacing w:after="120"/>
    </w:pPr>
  </w:style>
  <w:style w:type="character" w:customStyle="1" w:styleId="af4">
    <w:name w:val="Основной текст Знак"/>
    <w:link w:val="af3"/>
    <w:rsid w:val="00527AA4"/>
    <w:rPr>
      <w:color w:val="FF0000"/>
      <w:spacing w:val="-14"/>
      <w:sz w:val="28"/>
      <w:szCs w:val="28"/>
    </w:rPr>
  </w:style>
  <w:style w:type="character" w:customStyle="1" w:styleId="ac">
    <w:name w:val="Нижний колонтитул Знак"/>
    <w:link w:val="ab"/>
    <w:uiPriority w:val="99"/>
    <w:rsid w:val="00D60A02"/>
    <w:rPr>
      <w:color w:val="FF0000"/>
      <w:spacing w:val="-14"/>
      <w:sz w:val="28"/>
      <w:szCs w:val="28"/>
    </w:rPr>
  </w:style>
  <w:style w:type="character" w:customStyle="1" w:styleId="Heading7">
    <w:name w:val="Heading #7_"/>
    <w:link w:val="Heading70"/>
    <w:locked/>
    <w:rsid w:val="00BA7622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0"/>
    <w:link w:val="Heading7"/>
    <w:rsid w:val="00BA7622"/>
    <w:pPr>
      <w:shd w:val="clear" w:color="auto" w:fill="FFFFFF"/>
      <w:spacing w:after="60" w:line="0" w:lineRule="atLeast"/>
      <w:outlineLvl w:val="6"/>
    </w:pPr>
    <w:rPr>
      <w:color w:val="auto"/>
      <w:spacing w:val="0"/>
      <w:sz w:val="24"/>
      <w:szCs w:val="24"/>
    </w:rPr>
  </w:style>
  <w:style w:type="character" w:customStyle="1" w:styleId="Bodytext">
    <w:name w:val="Body text_"/>
    <w:link w:val="3"/>
    <w:locked/>
    <w:rsid w:val="00BA7622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0"/>
    <w:link w:val="Bodytext"/>
    <w:rsid w:val="00BA7622"/>
    <w:pPr>
      <w:shd w:val="clear" w:color="auto" w:fill="FFFFFF"/>
      <w:spacing w:line="263" w:lineRule="exact"/>
      <w:ind w:hanging="340"/>
      <w:jc w:val="both"/>
    </w:pPr>
    <w:rPr>
      <w:color w:val="auto"/>
      <w:spacing w:val="0"/>
      <w:sz w:val="24"/>
      <w:szCs w:val="24"/>
    </w:rPr>
  </w:style>
  <w:style w:type="paragraph" w:styleId="af5">
    <w:name w:val="List Paragraph"/>
    <w:basedOn w:val="a0"/>
    <w:qFormat/>
    <w:rsid w:val="005B7CDB"/>
    <w:pPr>
      <w:ind w:left="720"/>
      <w:contextualSpacing/>
    </w:pPr>
    <w:rPr>
      <w:color w:val="auto"/>
      <w:spacing w:val="0"/>
      <w:sz w:val="24"/>
      <w:szCs w:val="24"/>
    </w:rPr>
  </w:style>
  <w:style w:type="paragraph" w:customStyle="1" w:styleId="af6">
    <w:name w:val="Мой Стиль"/>
    <w:basedOn w:val="a0"/>
    <w:rsid w:val="00C06661"/>
    <w:pPr>
      <w:ind w:firstLine="567"/>
      <w:jc w:val="both"/>
    </w:pPr>
    <w:rPr>
      <w:color w:val="auto"/>
      <w:spacing w:val="0"/>
      <w:sz w:val="24"/>
      <w:szCs w:val="20"/>
    </w:rPr>
  </w:style>
  <w:style w:type="character" w:customStyle="1" w:styleId="10">
    <w:name w:val="Основной текст Знак1"/>
    <w:uiPriority w:val="99"/>
    <w:rsid w:val="00C06661"/>
    <w:rPr>
      <w:rFonts w:ascii="Times New Roman" w:hAnsi="Times New Roman" w:cs="Times New Roman"/>
      <w:u w:val="none"/>
    </w:rPr>
  </w:style>
  <w:style w:type="paragraph" w:styleId="af7">
    <w:name w:val="No Spacing"/>
    <w:uiPriority w:val="1"/>
    <w:qFormat/>
    <w:rsid w:val="00EB2015"/>
    <w:rPr>
      <w:rFonts w:ascii="Calibri" w:hAnsi="Calibri"/>
      <w:sz w:val="22"/>
      <w:szCs w:val="22"/>
    </w:rPr>
  </w:style>
  <w:style w:type="paragraph" w:styleId="af8">
    <w:name w:val="Revision"/>
    <w:hidden/>
    <w:uiPriority w:val="99"/>
    <w:semiHidden/>
    <w:rsid w:val="00362962"/>
    <w:rPr>
      <w:color w:val="FF0000"/>
      <w:spacing w:val="-1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FCEDD-221B-4C3E-B152-4D9144AD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6637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TemkinaEB</dc:creator>
  <cp:lastModifiedBy>Проскурина Наталья Сергеевна</cp:lastModifiedBy>
  <cp:revision>10</cp:revision>
  <cp:lastPrinted>2016-11-29T06:34:00Z</cp:lastPrinted>
  <dcterms:created xsi:type="dcterms:W3CDTF">2016-11-22T10:41:00Z</dcterms:created>
  <dcterms:modified xsi:type="dcterms:W3CDTF">2016-12-20T12:42:00Z</dcterms:modified>
</cp:coreProperties>
</file>