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720BAFE"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w:t>
      </w:r>
      <w:r w:rsidR="00CC3826">
        <w:rPr>
          <w:b/>
          <w:sz w:val="28"/>
          <w:szCs w:val="28"/>
        </w:rPr>
        <w:t xml:space="preserve">ПАО «МОЭК» </w:t>
      </w:r>
      <w:r w:rsidR="00DB0229">
        <w:rPr>
          <w:b/>
          <w:sz w:val="28"/>
          <w:szCs w:val="28"/>
        </w:rPr>
        <w:t xml:space="preserve">объекта капитального строительства </w:t>
      </w:r>
      <w:r w:rsidR="00F246BF">
        <w:rPr>
          <w:b/>
          <w:sz w:val="28"/>
          <w:szCs w:val="28"/>
        </w:rPr>
        <w:t xml:space="preserve">для размещения гостиницы (апартаментов), расположенного по адресу: г. Москва, </w:t>
      </w:r>
      <w:proofErr w:type="spellStart"/>
      <w:r w:rsidR="00F246BF">
        <w:rPr>
          <w:b/>
          <w:sz w:val="28"/>
          <w:szCs w:val="28"/>
        </w:rPr>
        <w:t>Староалексеевская</w:t>
      </w:r>
      <w:proofErr w:type="spellEnd"/>
      <w:r w:rsidR="00F246BF">
        <w:rPr>
          <w:b/>
          <w:sz w:val="28"/>
          <w:szCs w:val="28"/>
        </w:rPr>
        <w:t xml:space="preserve"> ул., вл. 24, стр. 1-7</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51120FAA"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F246BF">
        <w:rPr>
          <w:b/>
          <w:sz w:val="28"/>
          <w:szCs w:val="28"/>
        </w:rPr>
        <w:t>11206</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DF5954">
        <w:trPr>
          <w:trHeight w:hRule="exact" w:val="853"/>
        </w:trPr>
        <w:tc>
          <w:tcPr>
            <w:tcW w:w="1591" w:type="pct"/>
            <w:hideMark/>
          </w:tcPr>
          <w:p w14:paraId="5346CE2B" w14:textId="77777777" w:rsidR="00C6387C" w:rsidRPr="00BA3C88" w:rsidRDefault="00C6387C" w:rsidP="00DF5954">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DF5954">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DF5954">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DF5954">
        <w:trPr>
          <w:trHeight w:hRule="exact" w:val="258"/>
        </w:trPr>
        <w:tc>
          <w:tcPr>
            <w:tcW w:w="1591" w:type="pct"/>
            <w:hideMark/>
          </w:tcPr>
          <w:p w14:paraId="473A4053" w14:textId="77777777" w:rsidR="00C6387C" w:rsidRPr="00BA3C88" w:rsidRDefault="00C6387C" w:rsidP="00DF5954">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DF5954">
            <w:pPr>
              <w:rPr>
                <w:sz w:val="24"/>
                <w:szCs w:val="24"/>
              </w:rPr>
            </w:pPr>
          </w:p>
        </w:tc>
      </w:tr>
      <w:tr w:rsidR="00C6387C" w:rsidRPr="00BA3C88" w14:paraId="05D1A5CA" w14:textId="77777777" w:rsidTr="00DF5954">
        <w:trPr>
          <w:trHeight w:hRule="exact" w:val="278"/>
        </w:trPr>
        <w:tc>
          <w:tcPr>
            <w:tcW w:w="1591" w:type="pct"/>
            <w:hideMark/>
          </w:tcPr>
          <w:p w14:paraId="10DDA4DD" w14:textId="77777777" w:rsidR="00C6387C" w:rsidRPr="00BA3C88" w:rsidRDefault="00C6387C" w:rsidP="00DF5954">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DF5954">
        <w:trPr>
          <w:trHeight w:hRule="exact" w:val="340"/>
        </w:trPr>
        <w:tc>
          <w:tcPr>
            <w:tcW w:w="1591" w:type="pct"/>
            <w:hideMark/>
          </w:tcPr>
          <w:p w14:paraId="56D1E79C" w14:textId="77777777" w:rsidR="00C6387C" w:rsidRPr="00BA3C88" w:rsidRDefault="00C6387C" w:rsidP="00DF5954">
            <w:pPr>
              <w:rPr>
                <w:b/>
                <w:sz w:val="24"/>
                <w:szCs w:val="24"/>
              </w:rPr>
            </w:pPr>
            <w:r w:rsidRPr="00BA3C88">
              <w:rPr>
                <w:b/>
                <w:sz w:val="24"/>
                <w:szCs w:val="24"/>
              </w:rPr>
              <w:t>Факс:</w:t>
            </w:r>
          </w:p>
        </w:tc>
        <w:tc>
          <w:tcPr>
            <w:tcW w:w="3409" w:type="pct"/>
            <w:hideMark/>
          </w:tcPr>
          <w:p w14:paraId="4DAF3279" w14:textId="77777777" w:rsidR="00C6387C" w:rsidRPr="00264FDE" w:rsidRDefault="00C6387C" w:rsidP="00DF5954">
            <w:pPr>
              <w:rPr>
                <w:sz w:val="24"/>
                <w:szCs w:val="24"/>
              </w:rPr>
            </w:pPr>
            <w:r w:rsidRPr="00EE3474">
              <w:rPr>
                <w:sz w:val="24"/>
                <w:szCs w:val="24"/>
              </w:rPr>
              <w:t>(495) 587-77-88, доб. 66-31</w:t>
            </w:r>
          </w:p>
        </w:tc>
      </w:tr>
      <w:tr w:rsidR="00C6387C" w:rsidRPr="00BA3C88" w14:paraId="38FB2E7C" w14:textId="77777777" w:rsidTr="00DF5954">
        <w:trPr>
          <w:trHeight w:hRule="exact" w:val="374"/>
        </w:trPr>
        <w:tc>
          <w:tcPr>
            <w:tcW w:w="1591" w:type="pct"/>
            <w:hideMark/>
          </w:tcPr>
          <w:p w14:paraId="345D46D1" w14:textId="77777777" w:rsidR="00C6387C" w:rsidRPr="00BA3C88" w:rsidRDefault="00C6387C" w:rsidP="00DF5954">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DF5954">
            <w:pPr>
              <w:rPr>
                <w:sz w:val="24"/>
                <w:szCs w:val="24"/>
              </w:rPr>
            </w:pPr>
            <w:r w:rsidRPr="00EE3474">
              <w:rPr>
                <w:sz w:val="24"/>
                <w:szCs w:val="24"/>
              </w:rPr>
              <w:t>(495) 587-77-88</w:t>
            </w:r>
          </w:p>
        </w:tc>
      </w:tr>
      <w:tr w:rsidR="00C6387C" w:rsidRPr="00BA3C88" w14:paraId="6F2A2ED5" w14:textId="77777777" w:rsidTr="00DF5954">
        <w:trPr>
          <w:trHeight w:hRule="exact" w:val="340"/>
        </w:trPr>
        <w:tc>
          <w:tcPr>
            <w:tcW w:w="1591" w:type="pct"/>
            <w:hideMark/>
          </w:tcPr>
          <w:p w14:paraId="17331A19" w14:textId="77777777" w:rsidR="00C6387C" w:rsidRPr="00BA3C88" w:rsidRDefault="00C6387C" w:rsidP="00DF5954">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DF5954">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DF5954">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4AC7858F"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w:t>
      </w:r>
      <w:r w:rsidR="00CC3826">
        <w:rPr>
          <w:sz w:val="24"/>
          <w:szCs w:val="24"/>
        </w:rPr>
        <w:t xml:space="preserve">ПАО «МОЭК» </w:t>
      </w:r>
      <w:r w:rsidR="00DB0229">
        <w:rPr>
          <w:sz w:val="24"/>
          <w:szCs w:val="24"/>
        </w:rPr>
        <w:t xml:space="preserve">объекта капитального строительства </w:t>
      </w:r>
      <w:r w:rsidR="00F246BF">
        <w:rPr>
          <w:sz w:val="24"/>
          <w:szCs w:val="24"/>
        </w:rPr>
        <w:t xml:space="preserve">для размещения гостиницы (апартаментов), расположенного по адресу: г. Москва, </w:t>
      </w:r>
      <w:proofErr w:type="spellStart"/>
      <w:r w:rsidR="00F246BF">
        <w:rPr>
          <w:sz w:val="24"/>
          <w:szCs w:val="24"/>
        </w:rPr>
        <w:t>Староалексеевская</w:t>
      </w:r>
      <w:proofErr w:type="spellEnd"/>
      <w:r w:rsidR="00F246BF">
        <w:rPr>
          <w:sz w:val="24"/>
          <w:szCs w:val="24"/>
        </w:rPr>
        <w:t xml:space="preserve"> ул., вл. 24, стр. 1-7</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0FB24931" w:rsidR="005812DF" w:rsidRPr="00813A71" w:rsidRDefault="00F246BF" w:rsidP="0039393C">
            <w:pPr>
              <w:jc w:val="both"/>
              <w:rPr>
                <w:sz w:val="24"/>
                <w:szCs w:val="24"/>
              </w:rPr>
            </w:pPr>
            <w:r>
              <w:rPr>
                <w:sz w:val="24"/>
                <w:szCs w:val="24"/>
              </w:rPr>
              <w:t>49 165 600 (сорок девять миллионов сто шестьдесят пять тысяч шестьсот) рублей 39 копеек</w:t>
            </w:r>
            <w:r w:rsidR="00DF5954">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EF5B92"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EF5B92" w:rsidP="0001711D">
            <w:pPr>
              <w:jc w:val="both"/>
              <w:rPr>
                <w:sz w:val="24"/>
                <w:szCs w:val="24"/>
              </w:rPr>
            </w:pPr>
            <w:hyperlink r:id="rId10" w:history="1">
              <w:r w:rsidR="0005719A" w:rsidRPr="00397524">
                <w:rPr>
                  <w:sz w:val="24"/>
                  <w:szCs w:val="24"/>
                </w:rPr>
                <w:t>www.oaomoek.ru</w:t>
              </w:r>
            </w:hyperlink>
          </w:p>
          <w:p w14:paraId="4F589B88" w14:textId="77777777" w:rsidR="0005719A" w:rsidRDefault="00EF5B92"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28B98A79" w:rsidR="00347D83" w:rsidRPr="00D1710B" w:rsidRDefault="00347D83" w:rsidP="00347D83">
            <w:pPr>
              <w:jc w:val="both"/>
              <w:rPr>
                <w:sz w:val="24"/>
                <w:szCs w:val="24"/>
              </w:rPr>
            </w:pPr>
            <w:r w:rsidRPr="00D1710B">
              <w:rPr>
                <w:sz w:val="24"/>
                <w:szCs w:val="24"/>
              </w:rPr>
              <w:t xml:space="preserve">с </w:t>
            </w:r>
            <w:r w:rsidR="00C630B1">
              <w:rPr>
                <w:sz w:val="24"/>
                <w:szCs w:val="24"/>
              </w:rPr>
              <w:t>3</w:t>
            </w:r>
            <w:r w:rsidR="00F246BF">
              <w:rPr>
                <w:sz w:val="24"/>
                <w:szCs w:val="24"/>
              </w:rPr>
              <w:t>1</w:t>
            </w:r>
            <w:r w:rsidR="0039393C">
              <w:rPr>
                <w:sz w:val="24"/>
                <w:szCs w:val="24"/>
              </w:rPr>
              <w:t xml:space="preserve"> марта</w:t>
            </w:r>
            <w:r w:rsidRPr="00D1710B">
              <w:rPr>
                <w:sz w:val="24"/>
                <w:szCs w:val="24"/>
              </w:rPr>
              <w:t xml:space="preserve"> 2017 г.</w:t>
            </w:r>
          </w:p>
          <w:p w14:paraId="789A0619" w14:textId="6F54E25A" w:rsidR="00F30DE6" w:rsidRPr="00B93EEB" w:rsidRDefault="00347D83" w:rsidP="00347D83">
            <w:pPr>
              <w:jc w:val="both"/>
              <w:rPr>
                <w:sz w:val="24"/>
                <w:szCs w:val="24"/>
              </w:rPr>
            </w:pPr>
            <w:r w:rsidRPr="00D1710B">
              <w:rPr>
                <w:sz w:val="24"/>
                <w:szCs w:val="24"/>
              </w:rPr>
              <w:t xml:space="preserve">до 14:00 (время московское) </w:t>
            </w:r>
            <w:r w:rsidR="00F246BF">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55E759DF"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F246BF">
              <w:rPr>
                <w:sz w:val="24"/>
                <w:szCs w:val="24"/>
              </w:rPr>
              <w:t>31</w:t>
            </w:r>
            <w:r w:rsidR="0039393C">
              <w:rPr>
                <w:sz w:val="24"/>
                <w:szCs w:val="24"/>
              </w:rPr>
              <w:t xml:space="preserve"> марта</w:t>
            </w:r>
            <w:r w:rsidRPr="00D1710B">
              <w:rPr>
                <w:sz w:val="24"/>
                <w:szCs w:val="24"/>
              </w:rPr>
              <w:t xml:space="preserve"> 2017 г.</w:t>
            </w:r>
          </w:p>
          <w:p w14:paraId="2346E19C" w14:textId="40BC4D61" w:rsidR="00F30DE6" w:rsidRPr="00B93EEB" w:rsidRDefault="00347D83" w:rsidP="0039393C">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F246BF">
              <w:rPr>
                <w:sz w:val="24"/>
                <w:szCs w:val="24"/>
              </w:rPr>
              <w:t>05</w:t>
            </w:r>
            <w:r w:rsidR="00CC3826">
              <w:rPr>
                <w:sz w:val="24"/>
                <w:szCs w:val="24"/>
              </w:rPr>
              <w:t xml:space="preserve"> апреля</w:t>
            </w:r>
            <w:r w:rsidR="00CC3826" w:rsidRPr="00D1710B">
              <w:rPr>
                <w:sz w:val="24"/>
                <w:szCs w:val="24"/>
              </w:rPr>
              <w:t xml:space="preserve"> </w:t>
            </w:r>
            <w:r w:rsidRPr="00D1710B">
              <w:rPr>
                <w:sz w:val="24"/>
                <w:szCs w:val="24"/>
              </w:rPr>
              <w:t>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47F0BD24" w:rsidR="00347D83" w:rsidRPr="00D1710B" w:rsidRDefault="00F246BF" w:rsidP="00347D83">
            <w:pPr>
              <w:jc w:val="both"/>
              <w:rPr>
                <w:sz w:val="24"/>
                <w:szCs w:val="24"/>
              </w:rPr>
            </w:pPr>
            <w:r>
              <w:rPr>
                <w:sz w:val="24"/>
                <w:szCs w:val="24"/>
              </w:rPr>
              <w:t>10</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0B2EA93D"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F246BF">
              <w:rPr>
                <w:sz w:val="24"/>
                <w:szCs w:val="24"/>
              </w:rPr>
              <w:t>09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lastRenderedPageBreak/>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E335B0">
            <w:pPr>
              <w:ind w:firstLine="1310"/>
              <w:jc w:val="both"/>
              <w:rPr>
                <w:sz w:val="28"/>
                <w:szCs w:val="28"/>
              </w:rPr>
            </w:pPr>
            <w:r w:rsidRPr="005A6CCE">
              <w:rPr>
                <w:sz w:val="28"/>
                <w:szCs w:val="28"/>
              </w:rPr>
              <w:t xml:space="preserve">Начальник Управления </w:t>
            </w:r>
          </w:p>
          <w:p w14:paraId="1F0A9A32" w14:textId="77777777" w:rsidR="0039393C" w:rsidRDefault="0039393C" w:rsidP="00E335B0">
            <w:pPr>
              <w:ind w:firstLine="1310"/>
              <w:jc w:val="both"/>
              <w:rPr>
                <w:sz w:val="28"/>
                <w:szCs w:val="28"/>
              </w:rPr>
            </w:pPr>
            <w:r w:rsidRPr="005A6CCE">
              <w:rPr>
                <w:sz w:val="28"/>
                <w:szCs w:val="28"/>
              </w:rPr>
              <w:t xml:space="preserve">закупок и обеспечения </w:t>
            </w:r>
          </w:p>
          <w:p w14:paraId="74CA3565" w14:textId="77777777" w:rsidR="0039393C" w:rsidRDefault="0039393C" w:rsidP="00E335B0">
            <w:pPr>
              <w:ind w:firstLine="1310"/>
              <w:jc w:val="both"/>
              <w:rPr>
                <w:sz w:val="28"/>
                <w:szCs w:val="28"/>
              </w:rPr>
            </w:pPr>
            <w:r w:rsidRPr="005A6CCE">
              <w:rPr>
                <w:sz w:val="28"/>
                <w:szCs w:val="28"/>
              </w:rPr>
              <w:t xml:space="preserve">материально-техническими </w:t>
            </w:r>
          </w:p>
          <w:p w14:paraId="355EF165" w14:textId="38570CF5" w:rsidR="0032282A" w:rsidRPr="00953AE0" w:rsidRDefault="0039393C" w:rsidP="00E335B0">
            <w:pPr>
              <w:ind w:firstLine="1310"/>
              <w:jc w:val="both"/>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4B2C98A0" w:rsidR="0011426F"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 xml:space="preserve">выполнение строительно-монтажных работ для подключения к системам теплоснабжения </w:t>
      </w:r>
      <w:r w:rsidR="00CC3826">
        <w:rPr>
          <w:b/>
          <w:sz w:val="24"/>
          <w:szCs w:val="24"/>
        </w:rPr>
        <w:t xml:space="preserve">ПАО «МОЭК» </w:t>
      </w:r>
      <w:r w:rsidR="00DB0229">
        <w:rPr>
          <w:b/>
          <w:sz w:val="24"/>
          <w:szCs w:val="24"/>
        </w:rPr>
        <w:t xml:space="preserve">объекта капитального строительства </w:t>
      </w:r>
      <w:r w:rsidR="00F246BF">
        <w:rPr>
          <w:b/>
          <w:sz w:val="24"/>
          <w:szCs w:val="24"/>
        </w:rPr>
        <w:t xml:space="preserve">для размещения гостиницы (апартаментов), расположенного по адресу: г. Москва, </w:t>
      </w:r>
      <w:proofErr w:type="spellStart"/>
      <w:r w:rsidR="00F246BF">
        <w:rPr>
          <w:b/>
          <w:sz w:val="24"/>
          <w:szCs w:val="24"/>
        </w:rPr>
        <w:t>Староалексеевская</w:t>
      </w:r>
      <w:proofErr w:type="spellEnd"/>
      <w:r w:rsidR="00F246BF">
        <w:rPr>
          <w:b/>
          <w:sz w:val="24"/>
          <w:szCs w:val="24"/>
        </w:rPr>
        <w:t xml:space="preserve"> ул., вл. 24, стр. 1-7</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213448E6"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F246BF">
        <w:rPr>
          <w:b/>
          <w:sz w:val="24"/>
          <w:szCs w:val="24"/>
        </w:rPr>
        <w:t>11206</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23FD8669" w14:textId="77777777" w:rsidR="0026138F" w:rsidRDefault="0026138F" w:rsidP="00DB0229">
      <w:pPr>
        <w:rPr>
          <w:b/>
          <w:sz w:val="28"/>
          <w:szCs w:val="28"/>
        </w:rPr>
      </w:pPr>
    </w:p>
    <w:p w14:paraId="31F3E5F6" w14:textId="77777777" w:rsidR="00F246BF" w:rsidRPr="00F246BF" w:rsidRDefault="00F246BF" w:rsidP="00DB0229">
      <w:pP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EF5B92">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EF5B92">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EF5B92">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EF5B92">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EF5B92">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EF5B92">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EF5B92">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EF5B92">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EF5B92">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EF5B92">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EF5B92">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EF5B92">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EF5B92">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EF5B92">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EF5B92">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EF5B92">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EF5B92">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EF5B92">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EF5B92">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EF5B92">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EF5B92">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EF5B92">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EF5B92">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EF5B92">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EF5B92">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EF5B92">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EF5B92">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EF5B92">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EF5B92">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EF5B92">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EF5B92">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EF5B92">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EF5B92">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EF5B92">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EF5B92">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EF5B92"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EF5B92">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EF5B92">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EF5B92">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EF5B92">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EF5B92">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EF5B92">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EF5B92">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EF5B92">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EF5B92">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EF5B92">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EF5B92">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EF5B92">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EF5B92">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EF5B92">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EF5B92">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EF5B92">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EF5B92">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EF5B92">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EF5B92">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EF5B92">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EF5B92">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содержащая(-</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ГазНефтеторг.ру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ГазНефтеторг.ру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DF595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DF595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EF5B92"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CFA3F07" w:rsidR="0039393C" w:rsidRPr="00953AE0" w:rsidRDefault="0039393C" w:rsidP="00441692">
            <w:pPr>
              <w:keepNext/>
              <w:keepLines/>
              <w:autoSpaceDE w:val="0"/>
              <w:autoSpaceDN w:val="0"/>
              <w:adjustRightInd w:val="0"/>
              <w:jc w:val="both"/>
            </w:pPr>
            <w:r w:rsidRPr="00BA3C88">
              <w:t>+ 7 (495) 587-77-88</w:t>
            </w:r>
            <w:r w:rsidR="00441692">
              <w:t xml:space="preserve"> доб. 66</w:t>
            </w:r>
            <w:r>
              <w:t>-</w:t>
            </w:r>
            <w:r w:rsidR="00441692">
              <w:t>39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EF5B92"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30529313" w:rsidR="004D4ECA" w:rsidRPr="00953AE0" w:rsidRDefault="003B1FA6" w:rsidP="00C6387C">
            <w:pPr>
              <w:ind w:left="-25"/>
              <w:jc w:val="both"/>
            </w:pPr>
            <w:r w:rsidRPr="00953AE0">
              <w:t>№</w:t>
            </w:r>
            <w:r w:rsidR="00953AE0" w:rsidRPr="00953AE0">
              <w:t xml:space="preserve"> </w:t>
            </w:r>
            <w:r w:rsidR="00F246BF">
              <w:t>11206</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573F7FCC" w:rsidR="00F4413F" w:rsidRPr="00953AE0" w:rsidRDefault="00D3124B" w:rsidP="0039393C">
            <w:pPr>
              <w:ind w:left="-25"/>
              <w:jc w:val="both"/>
            </w:pPr>
            <w:r w:rsidRPr="00953AE0">
              <w:t>№</w:t>
            </w:r>
            <w:r w:rsidR="00953AE0" w:rsidRPr="00953AE0">
              <w:t xml:space="preserve"> </w:t>
            </w:r>
            <w:r w:rsidR="00F246BF">
              <w:t>11206</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48C3D88A"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w:t>
            </w:r>
            <w:r w:rsidR="00CC3826">
              <w:t xml:space="preserve">ПАО «МОЭК» </w:t>
            </w:r>
            <w:r w:rsidR="00DB0229">
              <w:t xml:space="preserve">объекта капитального строительства </w:t>
            </w:r>
            <w:r w:rsidR="00F246BF">
              <w:t xml:space="preserve">для размещения гостиницы (апартаментов), расположенного по адресу: г. Москва, </w:t>
            </w:r>
            <w:proofErr w:type="spellStart"/>
            <w:r w:rsidR="00F246BF">
              <w:t>Староалексеевская</w:t>
            </w:r>
            <w:proofErr w:type="spellEnd"/>
            <w:r w:rsidR="00F246BF">
              <w:t xml:space="preserve"> ул., вл. 24, стр. 1-7</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7F851A71" w:rsidR="00810696" w:rsidRPr="00C0052D" w:rsidRDefault="00810696" w:rsidP="0039393C">
            <w:pPr>
              <w:keepNext/>
              <w:keepLines/>
              <w:autoSpaceDE w:val="0"/>
              <w:autoSpaceDN w:val="0"/>
              <w:adjustRightInd w:val="0"/>
              <w:jc w:val="both"/>
            </w:pPr>
            <w:r w:rsidRPr="00953AE0">
              <w:t>Срок око</w:t>
            </w:r>
            <w:r w:rsidR="00305A81" w:rsidRPr="00953AE0">
              <w:t xml:space="preserve">нчания выполнения работ – </w:t>
            </w:r>
            <w:r w:rsidR="0039393C" w:rsidRPr="00C630B1">
              <w:rPr>
                <w:b/>
              </w:rPr>
              <w:t>01</w:t>
            </w:r>
            <w:r w:rsidR="00C0052D" w:rsidRPr="00C630B1">
              <w:rPr>
                <w:b/>
              </w:rPr>
              <w:t>.</w:t>
            </w:r>
            <w:r w:rsidR="0039393C" w:rsidRPr="00C630B1">
              <w:rPr>
                <w:b/>
              </w:rPr>
              <w:t>0</w:t>
            </w:r>
            <w:r w:rsidR="00F246BF">
              <w:rPr>
                <w:b/>
              </w:rPr>
              <w:t>3</w:t>
            </w:r>
            <w:r w:rsidR="00953AE0" w:rsidRPr="00C630B1">
              <w:rPr>
                <w:b/>
              </w:rPr>
              <w:t>.</w:t>
            </w:r>
            <w:r w:rsidR="00C6387C" w:rsidRPr="00C630B1">
              <w:rPr>
                <w:b/>
              </w:rPr>
              <w:t>20</w:t>
            </w:r>
            <w:r w:rsidR="00953AE0" w:rsidRPr="00C630B1">
              <w:rPr>
                <w:b/>
              </w:rPr>
              <w:t>1</w:t>
            </w:r>
            <w:r w:rsidR="0039393C" w:rsidRPr="00C630B1">
              <w:rPr>
                <w:b/>
              </w:rPr>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18558910" w:rsidR="00A61E3D" w:rsidRPr="00BB386C" w:rsidRDefault="00F246BF" w:rsidP="00E6394E">
            <w:pPr>
              <w:keepNext/>
              <w:keepLines/>
              <w:autoSpaceDE w:val="0"/>
              <w:autoSpaceDN w:val="0"/>
              <w:adjustRightInd w:val="0"/>
              <w:jc w:val="both"/>
              <w:rPr>
                <w:bCs/>
              </w:rPr>
            </w:pPr>
            <w:r>
              <w:t>49 165 600 (сорок девять миллионов сто шестьдесят пять тысяч шестьсот) рублей 39 копеек</w:t>
            </w:r>
            <w:r w:rsidR="00DF5954" w:rsidRPr="00DF5954">
              <w:t>,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00D90A6" w:rsidR="00F4413F" w:rsidRPr="005E5BC2" w:rsidRDefault="001F3BC4" w:rsidP="00F246BF">
            <w:pPr>
              <w:keepNext/>
              <w:keepLines/>
              <w:jc w:val="both"/>
              <w:rPr>
                <w:color w:val="FF0000"/>
              </w:rPr>
            </w:pPr>
            <w:r w:rsidRPr="00B05FFB">
              <w:t>Путем перечисл</w:t>
            </w:r>
            <w:r w:rsidR="00B05FFB" w:rsidRPr="00B05FFB">
              <w:t xml:space="preserve">ения денежных средств в размере </w:t>
            </w:r>
            <w:r w:rsidR="00F246BF">
              <w:t>983</w:t>
            </w:r>
            <w:r w:rsidR="00606FA6">
              <w:t xml:space="preserve"> </w:t>
            </w:r>
            <w:r w:rsidR="00441692">
              <w:t>000</w:t>
            </w:r>
            <w:r w:rsidR="00B05FFB" w:rsidRPr="00B05FFB">
              <w:t xml:space="preserve"> (</w:t>
            </w:r>
            <w:r w:rsidR="00DB0229">
              <w:t xml:space="preserve">Девятьсот </w:t>
            </w:r>
            <w:r w:rsidR="00F246BF">
              <w:t xml:space="preserve">восемьдесят три </w:t>
            </w:r>
            <w:r w:rsidR="0039393C">
              <w:t>тысяч</w:t>
            </w:r>
            <w:r w:rsidR="00DB0229">
              <w:t>и</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4A759295" w14:textId="69A9DEA5" w:rsidR="00DC4802" w:rsidRDefault="00DC480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F4505B" w14:textId="4CCF989F" w:rsidR="00E548AD" w:rsidRPr="00396DC2" w:rsidRDefault="00606FA6" w:rsidP="00606FA6">
            <w:pPr>
              <w:widowControl w:val="0"/>
              <w:tabs>
                <w:tab w:val="left" w:pos="465"/>
              </w:tabs>
              <w:contextualSpacing/>
              <w:jc w:val="both"/>
            </w:pPr>
            <w:r>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01C9A13A"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C630B1">
              <w:rPr>
                <w:bCs/>
              </w:rPr>
              <w:t xml:space="preserve"> не менее 1</w:t>
            </w:r>
            <w:r w:rsidR="00EF5B92">
              <w:rPr>
                <w:bCs/>
              </w:rPr>
              <w:t>7</w:t>
            </w:r>
            <w:bookmarkStart w:id="253" w:name="_GoBack"/>
            <w:bookmarkEnd w:id="253"/>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F0070F1" w:rsidR="00406D41" w:rsidRPr="0039393C" w:rsidRDefault="00406D41" w:rsidP="00406D41">
            <w:pPr>
              <w:widowControl w:val="0"/>
              <w:contextualSpacing/>
              <w:jc w:val="both"/>
              <w:rPr>
                <w:bCs/>
              </w:rPr>
            </w:pPr>
            <w:r w:rsidRPr="0039393C">
              <w:rPr>
                <w:b/>
                <w:bCs/>
              </w:rPr>
              <w:t>7.2.</w:t>
            </w:r>
            <w:r>
              <w:rPr>
                <w:bCs/>
              </w:rPr>
              <w:t xml:space="preserve"> Производи</w:t>
            </w:r>
            <w:r w:rsidR="00DB0229">
              <w:rPr>
                <w:bCs/>
              </w:rPr>
              <w:t xml:space="preserve">тель работ (прораб) – не менее </w:t>
            </w:r>
            <w:r w:rsidR="00F246BF">
              <w:rPr>
                <w:bCs/>
              </w:rPr>
              <w:t>4</w:t>
            </w:r>
            <w:r>
              <w:rPr>
                <w:bCs/>
              </w:rPr>
              <w:t xml:space="preserve"> чел.</w:t>
            </w:r>
            <w:r w:rsidRPr="0039393C">
              <w:rPr>
                <w:bCs/>
              </w:rPr>
              <w:t>;</w:t>
            </w:r>
          </w:p>
          <w:p w14:paraId="1BFC05F1" w14:textId="25635053" w:rsidR="00406D41" w:rsidRPr="00CE26C1" w:rsidRDefault="00406D41" w:rsidP="00406D41">
            <w:pPr>
              <w:widowControl w:val="0"/>
              <w:contextualSpacing/>
              <w:jc w:val="both"/>
              <w:rPr>
                <w:bCs/>
              </w:rPr>
            </w:pPr>
            <w:r w:rsidRPr="0039393C">
              <w:rPr>
                <w:b/>
                <w:bCs/>
              </w:rPr>
              <w:t>7.3.</w:t>
            </w:r>
            <w:r w:rsidRPr="0039393C">
              <w:rPr>
                <w:bCs/>
              </w:rPr>
              <w:t xml:space="preserve"> </w:t>
            </w:r>
            <w:r w:rsidR="00F246BF">
              <w:rPr>
                <w:bCs/>
              </w:rPr>
              <w:t>Начальник участка - не менее 1</w:t>
            </w:r>
            <w:r>
              <w:rPr>
                <w:bCs/>
              </w:rPr>
              <w:t xml:space="preserve"> чел.</w:t>
            </w:r>
            <w:r w:rsidRPr="00CE26C1">
              <w:rPr>
                <w:bCs/>
              </w:rPr>
              <w:t>;</w:t>
            </w:r>
          </w:p>
          <w:p w14:paraId="2E7CC1B9" w14:textId="3A6A7381" w:rsidR="00406D41" w:rsidRPr="00CE26C1" w:rsidRDefault="00406D41" w:rsidP="00406D41">
            <w:pPr>
              <w:widowControl w:val="0"/>
              <w:contextualSpacing/>
              <w:jc w:val="both"/>
              <w:rPr>
                <w:bCs/>
              </w:rPr>
            </w:pPr>
            <w:r w:rsidRPr="00DF5954">
              <w:rPr>
                <w:b/>
                <w:bCs/>
              </w:rPr>
              <w:t>7.4.</w:t>
            </w:r>
            <w:r w:rsidRPr="00732DFA">
              <w:rPr>
                <w:bCs/>
                <w:color w:val="000000"/>
                <w:sz w:val="22"/>
                <w:szCs w:val="22"/>
                <w:lang w:eastAsia="ar-SA"/>
              </w:rPr>
              <w:t xml:space="preserve"> </w:t>
            </w:r>
            <w:r w:rsidRPr="00E335B0">
              <w:rPr>
                <w:bCs/>
              </w:rPr>
              <w:t>Монтажник т</w:t>
            </w:r>
            <w:r w:rsidR="00DB0229">
              <w:rPr>
                <w:bCs/>
              </w:rPr>
              <w:t>ехнологических трубопроводов – 2</w:t>
            </w:r>
            <w:r w:rsidRPr="00E335B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760F870F"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00DB0229">
              <w:rPr>
                <w:rFonts w:ascii="Times New Roman" w:hAnsi="Times New Roman"/>
                <w:bCs/>
                <w:sz w:val="20"/>
                <w:szCs w:val="20"/>
              </w:rPr>
              <w:t>Экскаватор – не менее 1</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DF5954">
        <w:trPr>
          <w:trHeight w:val="758"/>
          <w:tblHeader/>
        </w:trPr>
        <w:tc>
          <w:tcPr>
            <w:tcW w:w="2624" w:type="pct"/>
            <w:vAlign w:val="center"/>
          </w:tcPr>
          <w:p w14:paraId="4A805684" w14:textId="77777777" w:rsidR="00C6387C" w:rsidRPr="009E08CE" w:rsidRDefault="00C6387C" w:rsidP="00DF5954">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DF5954">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DF5954">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DF5954">
        <w:trPr>
          <w:trHeight w:val="540"/>
        </w:trPr>
        <w:tc>
          <w:tcPr>
            <w:tcW w:w="2624" w:type="pct"/>
            <w:vAlign w:val="center"/>
          </w:tcPr>
          <w:p w14:paraId="370B6E8C" w14:textId="0315FE99" w:rsidR="00C6387C" w:rsidRPr="009E08CE" w:rsidRDefault="00C6387C" w:rsidP="00DF5954">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DF5954">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DF5954">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proofErr w:type="spellStart"/>
            <w:r w:rsidRPr="00397524">
              <w:rPr>
                <w:lang w:val="en-US"/>
              </w:rPr>
              <w:t>pdf</w:t>
            </w:r>
            <w:proofErr w:type="spellEnd"/>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w:t>
            </w:r>
            <w:proofErr w:type="spellStart"/>
            <w:r w:rsidRPr="00397524">
              <w:rPr>
                <w:lang w:val="en-US"/>
              </w:rPr>
              <w:t>pdf</w:t>
            </w:r>
            <w:proofErr w:type="spellEnd"/>
            <w:r w:rsidRPr="00397524">
              <w:rPr>
                <w:lang w:val="en-US"/>
              </w:rPr>
              <w:t>)</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t>Приложение 1</w:t>
      </w:r>
      <w:bookmarkEnd w:id="351"/>
      <w:bookmarkEnd w:id="352"/>
      <w:r w:rsidRPr="00953AE0">
        <w:rPr>
          <w:b w:val="0"/>
          <w:sz w:val="24"/>
        </w:rPr>
        <w:t xml:space="preserve"> </w:t>
      </w:r>
    </w:p>
    <w:p w14:paraId="30A31716" w14:textId="084D2509"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F246BF">
        <w:rPr>
          <w:rFonts w:ascii="Times New Roman" w:eastAsia="Times New Roman" w:hAnsi="Times New Roman"/>
          <w:sz w:val="24"/>
          <w:szCs w:val="20"/>
          <w:lang w:eastAsia="ru-RU"/>
        </w:rPr>
        <w:t>11206</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78D49F8"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F246BF">
        <w:t>11206</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t>Приложение 2</w:t>
      </w:r>
      <w:bookmarkEnd w:id="353"/>
      <w:bookmarkEnd w:id="354"/>
      <w:r w:rsidRPr="00397524">
        <w:rPr>
          <w:b w:val="0"/>
          <w:sz w:val="24"/>
        </w:rPr>
        <w:t xml:space="preserve"> </w:t>
      </w:r>
    </w:p>
    <w:p w14:paraId="7F274C38" w14:textId="28095F64" w:rsidR="00023D64" w:rsidRPr="00DF595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F246BF">
        <w:rPr>
          <w:rFonts w:ascii="Times New Roman" w:eastAsia="Times New Roman" w:hAnsi="Times New Roman"/>
          <w:sz w:val="24"/>
          <w:szCs w:val="20"/>
          <w:lang w:eastAsia="ru-RU"/>
        </w:rPr>
        <w:t>11206</w:t>
      </w:r>
      <w:r w:rsidR="00C6387C">
        <w:rPr>
          <w:rFonts w:ascii="Times New Roman" w:eastAsia="Times New Roman" w:hAnsi="Times New Roman"/>
          <w:sz w:val="24"/>
          <w:szCs w:val="20"/>
          <w:lang w:eastAsia="ru-RU"/>
        </w:rPr>
        <w:t>/</w:t>
      </w:r>
      <w:r w:rsidR="00DF5954">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2560778A" w:rsidR="004269BE" w:rsidRPr="00F246BF"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F246BF">
        <w:t>11206</w:t>
      </w:r>
      <w:r w:rsidR="00C6387C">
        <w:t>В</w:t>
      </w:r>
      <w:r w:rsidRPr="00397524">
        <w:t>_</w:t>
      </w:r>
      <w:proofErr w:type="spellStart"/>
      <w:r w:rsidRPr="00397524">
        <w:rPr>
          <w:lang w:val="en-US"/>
        </w:rPr>
        <w:t>tz</w:t>
      </w:r>
      <w:proofErr w:type="spellEnd"/>
    </w:p>
    <w:p w14:paraId="4330FC91" w14:textId="796086EE" w:rsidR="00551ED2" w:rsidRPr="00F246BF"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F246BF">
        <w:t>11206</w:t>
      </w:r>
      <w:r w:rsidR="00C6387C">
        <w:t>В</w:t>
      </w:r>
      <w:r w:rsidRPr="00397524">
        <w:t>_</w:t>
      </w:r>
      <w:proofErr w:type="spellStart"/>
      <w:r w:rsidR="00E335B0">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t>Приложение 3</w:t>
      </w:r>
      <w:bookmarkEnd w:id="355"/>
      <w:bookmarkEnd w:id="356"/>
      <w:r w:rsidRPr="00397524">
        <w:rPr>
          <w:b w:val="0"/>
          <w:sz w:val="24"/>
        </w:rPr>
        <w:t xml:space="preserve"> </w:t>
      </w:r>
    </w:p>
    <w:p w14:paraId="501C4559" w14:textId="3D28E476"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F246BF">
        <w:rPr>
          <w:rFonts w:ascii="Times New Roman" w:eastAsia="Times New Roman" w:hAnsi="Times New Roman"/>
          <w:sz w:val="24"/>
          <w:szCs w:val="20"/>
          <w:lang w:eastAsia="ru-RU"/>
        </w:rPr>
        <w:t>11206</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50796AEE"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F246BF">
        <w:t>11206</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F246BF" w:rsidRDefault="00F246BF">
      <w:r>
        <w:separator/>
      </w:r>
    </w:p>
  </w:endnote>
  <w:endnote w:type="continuationSeparator" w:id="0">
    <w:p w14:paraId="11281A37" w14:textId="77777777" w:rsidR="00F246BF" w:rsidRDefault="00F246BF">
      <w:r>
        <w:continuationSeparator/>
      </w:r>
    </w:p>
  </w:endnote>
  <w:endnote w:type="continuationNotice" w:id="1">
    <w:p w14:paraId="057F2494" w14:textId="77777777" w:rsidR="00F246BF" w:rsidRDefault="00F24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246BF" w:rsidRPr="009D79BC" w14:paraId="69D70D11" w14:textId="77777777" w:rsidTr="009D79BC">
      <w:tc>
        <w:tcPr>
          <w:tcW w:w="5068" w:type="dxa"/>
        </w:tcPr>
        <w:p w14:paraId="38F09B1A" w14:textId="77777777" w:rsidR="00F246BF" w:rsidRPr="006F3B13" w:rsidRDefault="00F246B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246BF" w:rsidRPr="00167F68" w:rsidRDefault="00F246B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EF5B92">
            <w:rPr>
              <w:b/>
              <w:noProof/>
              <w:spacing w:val="-14"/>
              <w:sz w:val="22"/>
              <w:szCs w:val="22"/>
            </w:rPr>
            <w:t>41</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EF5B92">
            <w:rPr>
              <w:b/>
              <w:noProof/>
              <w:spacing w:val="-14"/>
              <w:sz w:val="22"/>
              <w:szCs w:val="22"/>
            </w:rPr>
            <w:t>69</w:t>
          </w:r>
          <w:r w:rsidRPr="006F3B13">
            <w:rPr>
              <w:b/>
              <w:spacing w:val="-14"/>
              <w:sz w:val="22"/>
              <w:szCs w:val="22"/>
            </w:rPr>
            <w:fldChar w:fldCharType="end"/>
          </w:r>
        </w:p>
      </w:tc>
    </w:tr>
  </w:tbl>
  <w:p w14:paraId="7A1D3BC9" w14:textId="77777777" w:rsidR="00F246BF" w:rsidRPr="00167F68" w:rsidRDefault="00F246B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246BF" w:rsidRDefault="00F246B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246BF" w:rsidRDefault="00F246B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246BF" w:rsidRDefault="00F246B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F246BF" w:rsidRDefault="00F246BF">
      <w:r>
        <w:separator/>
      </w:r>
    </w:p>
  </w:footnote>
  <w:footnote w:type="continuationSeparator" w:id="0">
    <w:p w14:paraId="7C9A2D80" w14:textId="77777777" w:rsidR="00F246BF" w:rsidRDefault="00F246BF">
      <w:r>
        <w:continuationSeparator/>
      </w:r>
    </w:p>
  </w:footnote>
  <w:footnote w:type="continuationNotice" w:id="1">
    <w:p w14:paraId="7851B1CB" w14:textId="77777777" w:rsidR="00F246BF" w:rsidRDefault="00F246BF"/>
  </w:footnote>
  <w:footnote w:id="2">
    <w:p w14:paraId="577B99D9" w14:textId="77777777" w:rsidR="00F246BF" w:rsidRDefault="00F246B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F246BF" w:rsidRPr="00F32259" w:rsidRDefault="00F246B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246BF" w:rsidRPr="00F32259" w:rsidRDefault="00F246B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246BF" w:rsidRPr="00F32259" w:rsidRDefault="00F246B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246BF" w:rsidRDefault="00F246B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246BF" w:rsidRPr="00F32259" w:rsidRDefault="00F246B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246BF" w:rsidRPr="00F32259" w:rsidRDefault="00F246B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246BF" w:rsidRPr="00F32259" w:rsidRDefault="00F246B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246BF" w:rsidRPr="00F32259" w:rsidRDefault="00F246B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246BF" w:rsidRDefault="00F246BF"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246BF" w:rsidRPr="00372FF8" w:rsidRDefault="00F246B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F246BF" w:rsidRPr="00F32259" w:rsidRDefault="00F246BF"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246BF" w:rsidRDefault="00F246BF" w:rsidP="009F3485">
      <w:pPr>
        <w:pStyle w:val="Style1"/>
        <w:widowControl/>
        <w:spacing w:line="240" w:lineRule="auto"/>
        <w:ind w:firstLine="696"/>
      </w:pPr>
    </w:p>
  </w:footnote>
  <w:footnote w:id="4">
    <w:p w14:paraId="7B047166" w14:textId="00C4DF43" w:rsidR="00F246BF" w:rsidRPr="00B6305C" w:rsidRDefault="00F246B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F246BF" w:rsidRDefault="00F246BF" w:rsidP="000E2241">
      <w:pPr>
        <w:pStyle w:val="a6"/>
      </w:pPr>
      <w:r>
        <w:rPr>
          <w:rStyle w:val="a7"/>
        </w:rPr>
        <w:footnoteRef/>
      </w:r>
      <w:r>
        <w:t xml:space="preserve"> Сведения представляются за последние 3 (три) года.</w:t>
      </w:r>
    </w:p>
  </w:footnote>
  <w:footnote w:id="6">
    <w:p w14:paraId="52BE4380" w14:textId="77777777" w:rsidR="00F246BF" w:rsidRPr="00DB6B96" w:rsidRDefault="00F246B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246BF" w:rsidRDefault="00F246BF" w:rsidP="008E4EDE">
      <w:pPr>
        <w:pStyle w:val="a1"/>
        <w:numPr>
          <w:ilvl w:val="0"/>
          <w:numId w:val="0"/>
        </w:numPr>
        <w:ind w:left="142"/>
        <w:rPr>
          <w:sz w:val="16"/>
          <w:szCs w:val="16"/>
        </w:rPr>
      </w:pPr>
    </w:p>
    <w:p w14:paraId="245E8BEA" w14:textId="77777777" w:rsidR="00F246BF" w:rsidRPr="008E4EDE" w:rsidRDefault="00F246B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246BF" w:rsidRPr="008E4EDE" w:rsidRDefault="00F246B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246BF" w:rsidRPr="00DB6B96" w:rsidRDefault="00F246BF"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F246BF" w:rsidRPr="0039341F" w:rsidRDefault="00F246B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246BF" w:rsidRPr="00AF3E94" w:rsidRDefault="00F246BF" w:rsidP="009F3485">
      <w:pPr>
        <w:pStyle w:val="a8"/>
        <w:ind w:left="240" w:hanging="240"/>
      </w:pPr>
    </w:p>
  </w:footnote>
  <w:footnote w:id="8">
    <w:p w14:paraId="47B89DAD" w14:textId="77777777" w:rsidR="00F246BF" w:rsidRDefault="00F246B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F246BF" w:rsidRDefault="00F246B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F246BF" w:rsidRDefault="00F246BF" w:rsidP="009C0D97">
      <w:pPr>
        <w:pStyle w:val="a6"/>
      </w:pPr>
      <w:r>
        <w:rPr>
          <w:rStyle w:val="a7"/>
        </w:rPr>
        <w:footnoteRef/>
      </w:r>
      <w:r>
        <w:t xml:space="preserve"> </w:t>
      </w:r>
      <w:r w:rsidRPr="000D1FBA">
        <w:t>Согласовывается с Заказчиком</w:t>
      </w:r>
    </w:p>
  </w:footnote>
  <w:footnote w:id="11">
    <w:p w14:paraId="2340F5AB" w14:textId="77777777" w:rsidR="00F246BF" w:rsidRDefault="00F246B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B814022" w:rsidR="00F246BF" w:rsidRPr="00C6387C" w:rsidRDefault="00F246BF" w:rsidP="007173E2">
    <w:pPr>
      <w:pStyle w:val="ac"/>
    </w:pPr>
    <w:r>
      <w:t xml:space="preserve">Документация о запросе предложений                                                                     № </w:t>
    </w:r>
    <w:r>
      <w:rPr>
        <w:szCs w:val="24"/>
      </w:rPr>
      <w:t>11206/В</w:t>
    </w:r>
  </w:p>
  <w:p w14:paraId="776EDF53" w14:textId="77777777" w:rsidR="00F246BF" w:rsidRDefault="00F246B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246BF" w:rsidRDefault="00F246B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F246BF" w:rsidRDefault="00F246B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246BF" w:rsidRPr="00CF5E92" w:rsidRDefault="00F246B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246BF" w:rsidRDefault="00F246B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246BF" w:rsidRDefault="00F246B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457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0B9"/>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68F"/>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19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692"/>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7E5"/>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4"/>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70"/>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0B1"/>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826"/>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2C06"/>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229"/>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802"/>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954"/>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5B0"/>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5B92"/>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46BF"/>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D9F"/>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6E5A8-FDAC-4894-B1B7-E4CBEA2C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69</Pages>
  <Words>23629</Words>
  <Characters>134687</Characters>
  <Application>Microsoft Office Word</Application>
  <DocSecurity>0</DocSecurity>
  <Lines>1122</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158001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175</cp:revision>
  <cp:lastPrinted>2016-07-11T06:41:00Z</cp:lastPrinted>
  <dcterms:created xsi:type="dcterms:W3CDTF">2016-10-13T07:14:00Z</dcterms:created>
  <dcterms:modified xsi:type="dcterms:W3CDTF">2017-03-31T11:13:00Z</dcterms:modified>
</cp:coreProperties>
</file>