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BA5" w:rsidRDefault="00887BA5" w:rsidP="006466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57F94" w:rsidRPr="00402DCB" w:rsidRDefault="00BE3B71" w:rsidP="006466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DC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Pr="00E84067" w:rsidRDefault="0076025F" w:rsidP="006466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067">
        <w:rPr>
          <w:rFonts w:ascii="Times New Roman" w:hAnsi="Times New Roman" w:cs="Times New Roman"/>
          <w:b/>
          <w:sz w:val="28"/>
          <w:szCs w:val="28"/>
        </w:rPr>
        <w:t>н</w:t>
      </w:r>
      <w:r w:rsidR="0064660C" w:rsidRPr="00E84067">
        <w:rPr>
          <w:rFonts w:ascii="Times New Roman" w:hAnsi="Times New Roman" w:cs="Times New Roman"/>
          <w:b/>
          <w:sz w:val="28"/>
          <w:szCs w:val="28"/>
        </w:rPr>
        <w:t>а выполнение строительно-</w:t>
      </w:r>
      <w:r w:rsidRPr="00E84067">
        <w:rPr>
          <w:rFonts w:ascii="Times New Roman" w:hAnsi="Times New Roman" w:cs="Times New Roman"/>
          <w:b/>
          <w:sz w:val="28"/>
          <w:szCs w:val="28"/>
        </w:rPr>
        <w:t>монтажных, пусконаладочных и иных работ,</w:t>
      </w:r>
      <w:r w:rsidR="0064660C" w:rsidRPr="00E84067">
        <w:rPr>
          <w:rFonts w:ascii="Times New Roman" w:hAnsi="Times New Roman" w:cs="Times New Roman"/>
          <w:b/>
          <w:sz w:val="28"/>
          <w:szCs w:val="28"/>
        </w:rPr>
        <w:t xml:space="preserve"> при подключении</w:t>
      </w:r>
      <w:r w:rsidR="00EC1222">
        <w:rPr>
          <w:rFonts w:ascii="Times New Roman" w:hAnsi="Times New Roman" w:cs="Times New Roman"/>
          <w:b/>
          <w:sz w:val="28"/>
          <w:szCs w:val="28"/>
        </w:rPr>
        <w:t xml:space="preserve"> к системам</w:t>
      </w:r>
      <w:r w:rsidRPr="00E840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660C" w:rsidRPr="00E84067">
        <w:rPr>
          <w:rFonts w:ascii="Times New Roman" w:hAnsi="Times New Roman" w:cs="Times New Roman"/>
          <w:b/>
          <w:sz w:val="28"/>
          <w:szCs w:val="28"/>
        </w:rPr>
        <w:t>теплоснабжения ПАО</w:t>
      </w:r>
      <w:r w:rsidR="00A57D31" w:rsidRPr="00E84067">
        <w:rPr>
          <w:rFonts w:ascii="Times New Roman" w:hAnsi="Times New Roman" w:cs="Times New Roman"/>
          <w:b/>
          <w:sz w:val="28"/>
          <w:szCs w:val="28"/>
        </w:rPr>
        <w:t xml:space="preserve"> «МОЭК»</w:t>
      </w:r>
      <w:r w:rsidR="00911464" w:rsidRPr="00E840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1222">
        <w:rPr>
          <w:rFonts w:ascii="Times New Roman" w:hAnsi="Times New Roman" w:cs="Times New Roman"/>
          <w:b/>
          <w:sz w:val="28"/>
          <w:szCs w:val="28"/>
        </w:rPr>
        <w:t>жилого</w:t>
      </w:r>
      <w:r w:rsidR="00E06E57" w:rsidRPr="00E84067">
        <w:rPr>
          <w:rFonts w:ascii="Times New Roman" w:hAnsi="Times New Roman" w:cs="Times New Roman"/>
          <w:b/>
          <w:sz w:val="28"/>
          <w:szCs w:val="28"/>
        </w:rPr>
        <w:t xml:space="preserve"> дом</w:t>
      </w:r>
      <w:r w:rsidR="0064660C" w:rsidRPr="00E84067">
        <w:rPr>
          <w:rFonts w:ascii="Times New Roman" w:hAnsi="Times New Roman" w:cs="Times New Roman"/>
          <w:b/>
          <w:sz w:val="28"/>
          <w:szCs w:val="28"/>
        </w:rPr>
        <w:t>а по адресу:</w:t>
      </w:r>
      <w:r w:rsidR="00EC1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2345" w:rsidRPr="00E84067">
        <w:rPr>
          <w:rFonts w:ascii="Times New Roman" w:hAnsi="Times New Roman" w:cs="Times New Roman"/>
          <w:b/>
          <w:sz w:val="28"/>
          <w:szCs w:val="28"/>
        </w:rPr>
        <w:t>г. Москв</w:t>
      </w:r>
      <w:r w:rsidR="00166364" w:rsidRPr="00E84067">
        <w:rPr>
          <w:rFonts w:ascii="Times New Roman" w:hAnsi="Times New Roman" w:cs="Times New Roman"/>
          <w:b/>
          <w:sz w:val="28"/>
          <w:szCs w:val="28"/>
        </w:rPr>
        <w:t xml:space="preserve">а, </w:t>
      </w:r>
      <w:r w:rsidR="00E06E57" w:rsidRPr="00E84067">
        <w:rPr>
          <w:rFonts w:ascii="Times New Roman" w:hAnsi="Times New Roman" w:cs="Times New Roman"/>
          <w:b/>
          <w:sz w:val="28"/>
          <w:szCs w:val="28"/>
        </w:rPr>
        <w:t>ул. Красноказарменная, вл. 13</w:t>
      </w:r>
    </w:p>
    <w:p w:rsidR="0064660C" w:rsidRDefault="0064660C" w:rsidP="006466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660C" w:rsidRPr="00402DCB" w:rsidRDefault="0064660C" w:rsidP="006466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64660C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6466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6466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6466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64660C">
        <w:tc>
          <w:tcPr>
            <w:tcW w:w="568" w:type="dxa"/>
            <w:vAlign w:val="center"/>
          </w:tcPr>
          <w:p w:rsidR="007B24B5" w:rsidRPr="00EA526C" w:rsidRDefault="007B24B5" w:rsidP="00646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6466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EA526C" w:rsidRDefault="007B24B5" w:rsidP="00646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64660C">
        <w:tc>
          <w:tcPr>
            <w:tcW w:w="568" w:type="dxa"/>
            <w:vAlign w:val="center"/>
          </w:tcPr>
          <w:p w:rsidR="007B24B5" w:rsidRPr="00EA526C" w:rsidRDefault="007B24B5" w:rsidP="00646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6466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A526C" w:rsidRDefault="007B24B5" w:rsidP="00646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</w:p>
        </w:tc>
      </w:tr>
      <w:tr w:rsidR="007B24B5" w:rsidRPr="00E06E57" w:rsidTr="0064660C">
        <w:tc>
          <w:tcPr>
            <w:tcW w:w="568" w:type="dxa"/>
            <w:vAlign w:val="center"/>
          </w:tcPr>
          <w:p w:rsidR="007B24B5" w:rsidRPr="00E06E57" w:rsidRDefault="007B24B5" w:rsidP="00646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06E57" w:rsidRDefault="007B24B5" w:rsidP="006466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57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E06E57" w:rsidRDefault="001E4AC2" w:rsidP="00646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E57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E06E57" w:rsidRPr="00E06E5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E06E57" w:rsidRPr="00E06E57">
              <w:rPr>
                <w:rFonts w:ascii="Times New Roman" w:hAnsi="Times New Roman" w:cs="Times New Roman"/>
                <w:sz w:val="24"/>
                <w:szCs w:val="24"/>
              </w:rPr>
              <w:t>Красноказарменная</w:t>
            </w:r>
            <w:proofErr w:type="spellEnd"/>
            <w:r w:rsidR="00E06E57" w:rsidRPr="00E06E57">
              <w:rPr>
                <w:rFonts w:ascii="Times New Roman" w:hAnsi="Times New Roman" w:cs="Times New Roman"/>
                <w:sz w:val="24"/>
                <w:szCs w:val="24"/>
              </w:rPr>
              <w:t>, вл. 13</w:t>
            </w:r>
          </w:p>
        </w:tc>
      </w:tr>
      <w:tr w:rsidR="007B24B5" w:rsidRPr="00EA526C" w:rsidTr="0064660C">
        <w:tc>
          <w:tcPr>
            <w:tcW w:w="568" w:type="dxa"/>
            <w:vAlign w:val="center"/>
          </w:tcPr>
          <w:p w:rsidR="007B24B5" w:rsidRPr="00EA526C" w:rsidRDefault="007B24B5" w:rsidP="00646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6466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A526C" w:rsidRDefault="007E0F67" w:rsidP="00646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A526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EA526C" w:rsidTr="0064660C">
        <w:trPr>
          <w:trHeight w:val="70"/>
        </w:trPr>
        <w:tc>
          <w:tcPr>
            <w:tcW w:w="568" w:type="dxa"/>
            <w:vAlign w:val="center"/>
          </w:tcPr>
          <w:p w:rsidR="007B24B5" w:rsidRPr="00EA526C" w:rsidRDefault="007B24B5" w:rsidP="00646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6466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EA526C" w:rsidRDefault="00402DCB" w:rsidP="00646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E06E57">
              <w:rPr>
                <w:rFonts w:ascii="Times New Roman" w:hAnsi="Times New Roman" w:cs="Times New Roman"/>
                <w:sz w:val="24"/>
                <w:szCs w:val="24"/>
              </w:rPr>
              <w:t>08.06.2016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E06E57" w:rsidRPr="00E06E57">
              <w:rPr>
                <w:rFonts w:ascii="Times New Roman" w:hAnsi="Times New Roman" w:cs="Times New Roman"/>
                <w:sz w:val="24"/>
                <w:szCs w:val="24"/>
              </w:rPr>
              <w:t>10-11/16-603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EA526C" w:rsidTr="0064660C">
        <w:tc>
          <w:tcPr>
            <w:tcW w:w="568" w:type="dxa"/>
            <w:vAlign w:val="center"/>
          </w:tcPr>
          <w:p w:rsidR="007B24B5" w:rsidRPr="00EA526C" w:rsidRDefault="007B24B5" w:rsidP="00646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6466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64660C" w:rsidRPr="000C0FF8" w:rsidRDefault="0064660C" w:rsidP="0064660C">
            <w:p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64660C" w:rsidRPr="000C0FF8" w:rsidRDefault="0064660C" w:rsidP="0064660C">
            <w:p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Л</w:t>
            </w: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окальная смета</w:t>
            </w:r>
          </w:p>
          <w:p w:rsidR="006543A7" w:rsidRPr="00AB2263" w:rsidRDefault="0064660C" w:rsidP="00646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EA526C" w:rsidTr="0064660C">
        <w:tc>
          <w:tcPr>
            <w:tcW w:w="568" w:type="dxa"/>
            <w:vAlign w:val="center"/>
          </w:tcPr>
          <w:p w:rsidR="007B24B5" w:rsidRPr="00EA526C" w:rsidRDefault="007B24B5" w:rsidP="00646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6466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9007A1" w:rsidRDefault="0064660C" w:rsidP="00646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07A1">
              <w:rPr>
                <w:rFonts w:ascii="Times New Roman" w:hAnsi="Times New Roman" w:cs="Times New Roman"/>
                <w:sz w:val="24"/>
                <w:szCs w:val="24"/>
              </w:rPr>
              <w:t>. Тепловая сеть</w:t>
            </w:r>
            <w:r w:rsidR="00E06E57">
              <w:rPr>
                <w:rFonts w:ascii="Times New Roman" w:hAnsi="Times New Roman" w:cs="Times New Roman"/>
                <w:sz w:val="24"/>
                <w:szCs w:val="24"/>
              </w:rPr>
              <w:t xml:space="preserve"> 2Ду125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ППУ-изоляции</w:t>
            </w:r>
            <w:r w:rsidR="00900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длиной </w:t>
            </w:r>
            <w:r w:rsidR="00E06E57">
              <w:rPr>
                <w:rFonts w:ascii="Times New Roman" w:hAnsi="Times New Roman" w:cs="Times New Roman"/>
                <w:sz w:val="24"/>
                <w:szCs w:val="24"/>
              </w:rPr>
              <w:t xml:space="preserve">160 </w:t>
            </w:r>
            <w:proofErr w:type="spellStart"/>
            <w:r w:rsidR="00E06E57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E06E57">
              <w:rPr>
                <w:rFonts w:ascii="Times New Roman" w:hAnsi="Times New Roman" w:cs="Times New Roman"/>
                <w:sz w:val="24"/>
                <w:szCs w:val="24"/>
              </w:rPr>
              <w:t>. в том числе</w:t>
            </w:r>
            <w:r w:rsidR="009007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007A1" w:rsidRDefault="00E06E57" w:rsidP="00646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9007A1">
              <w:rPr>
                <w:rFonts w:ascii="Times New Roman" w:hAnsi="Times New Roman" w:cs="Times New Roman"/>
                <w:sz w:val="24"/>
                <w:szCs w:val="24"/>
              </w:rPr>
              <w:t xml:space="preserve"> монолитном непроходном канале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20</w:t>
            </w:r>
            <w:r w:rsidR="00900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007A1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="009007A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="009007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06E57" w:rsidRDefault="00E06E57" w:rsidP="00646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полупроходном канале – 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9007A1" w:rsidRDefault="00E06E57" w:rsidP="00646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007A1">
              <w:rPr>
                <w:rFonts w:ascii="Times New Roman" w:hAnsi="Times New Roman" w:cs="Times New Roman"/>
                <w:sz w:val="24"/>
                <w:szCs w:val="24"/>
              </w:rPr>
              <w:t>есканально</w:t>
            </w:r>
            <w:proofErr w:type="spellEnd"/>
            <w:r w:rsidR="009007A1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40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="009007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6E57" w:rsidRDefault="00E06E57" w:rsidP="00646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Тепловая камера (строительство новой камеры):</w:t>
            </w:r>
          </w:p>
          <w:p w:rsidR="00E06E57" w:rsidRDefault="00E06E57" w:rsidP="00646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Технологическая часть – врезка в существующую тепловую сеть 2Ду200 с узлами управления Ду125 – 2 шт. на ответвлении к проектируемому абоненту.</w:t>
            </w:r>
          </w:p>
          <w:p w:rsidR="00E06E57" w:rsidRDefault="00E06E57" w:rsidP="00646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Строительная часть – 4,2х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,6х</w:t>
            </w:r>
            <w:r w:rsidR="009330DF">
              <w:rPr>
                <w:rFonts w:ascii="Times New Roman" w:hAnsi="Times New Roman" w:cs="Times New Roman"/>
                <w:sz w:val="24"/>
                <w:szCs w:val="24"/>
              </w:rPr>
              <w:t>2,0 (</w:t>
            </w:r>
            <w:r w:rsidR="009330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="009330DF">
              <w:rPr>
                <w:rFonts w:ascii="Times New Roman" w:hAnsi="Times New Roman" w:cs="Times New Roman"/>
                <w:sz w:val="24"/>
                <w:szCs w:val="24"/>
              </w:rPr>
              <w:t>)м.</w:t>
            </w:r>
          </w:p>
          <w:p w:rsidR="009330DF" w:rsidRDefault="009330DF" w:rsidP="00646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Байпас (температурный график 150 – 7- С):</w:t>
            </w:r>
          </w:p>
          <w:p w:rsidR="009330DF" w:rsidRDefault="009330DF" w:rsidP="00646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байпас 2Ду200 на низких опорах,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330DF" w:rsidRDefault="00AB2263" w:rsidP="00646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330DF">
              <w:rPr>
                <w:rFonts w:ascii="Times New Roman" w:hAnsi="Times New Roman" w:cs="Times New Roman"/>
                <w:sz w:val="24"/>
                <w:szCs w:val="24"/>
              </w:rPr>
              <w:t xml:space="preserve">Шахта </w:t>
            </w:r>
            <w:proofErr w:type="spellStart"/>
            <w:r w:rsidR="009330DF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="009330D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330DF" w:rsidRDefault="009330DF" w:rsidP="00646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Строительная часть 3,2х3,2х2,0 </w:t>
            </w:r>
            <w:r w:rsidRPr="009330D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9330D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E4AF8">
              <w:rPr>
                <w:rFonts w:ascii="Times New Roman" w:hAnsi="Times New Roman" w:cs="Times New Roman"/>
                <w:sz w:val="24"/>
                <w:szCs w:val="24"/>
              </w:rPr>
              <w:t>м, конструкция сборная – 2 шт.</w:t>
            </w:r>
          </w:p>
          <w:p w:rsidR="009330DF" w:rsidRPr="009330DF" w:rsidRDefault="009330DF" w:rsidP="006466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Технологическая часть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 2Ду100,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воздушники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 2Ду25) – 2 шт.</w:t>
            </w:r>
          </w:p>
        </w:tc>
      </w:tr>
      <w:tr w:rsidR="0064660C" w:rsidRPr="00EA526C" w:rsidTr="0064660C">
        <w:trPr>
          <w:trHeight w:val="4032"/>
        </w:trPr>
        <w:tc>
          <w:tcPr>
            <w:tcW w:w="568" w:type="dxa"/>
            <w:vAlign w:val="center"/>
          </w:tcPr>
          <w:p w:rsidR="0064660C" w:rsidRPr="00EA526C" w:rsidRDefault="0064660C" w:rsidP="00646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64660C" w:rsidRPr="00EA526C" w:rsidRDefault="0064660C" w:rsidP="006466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Графиком работ, </w:t>
            </w: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Подрядчик принимает на себя обязательства:</w:t>
            </w:r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64660C" w:rsidRPr="000C0FF8" w:rsidTr="0064660C">
        <w:trPr>
          <w:trHeight w:val="130"/>
        </w:trPr>
        <w:tc>
          <w:tcPr>
            <w:tcW w:w="568" w:type="dxa"/>
          </w:tcPr>
          <w:p w:rsidR="0064660C" w:rsidRPr="000C0FF8" w:rsidRDefault="0064660C" w:rsidP="00C13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</w:tcPr>
          <w:p w:rsidR="0064660C" w:rsidRPr="000C0FF8" w:rsidRDefault="0064660C" w:rsidP="00C132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</w:t>
            </w:r>
          </w:p>
        </w:tc>
      </w:tr>
      <w:tr w:rsidR="0064660C" w:rsidRPr="000C0FF8" w:rsidTr="0064660C">
        <w:trPr>
          <w:trHeight w:val="9885"/>
        </w:trPr>
        <w:tc>
          <w:tcPr>
            <w:tcW w:w="568" w:type="dxa"/>
          </w:tcPr>
          <w:p w:rsidR="0064660C" w:rsidRPr="000C0FF8" w:rsidRDefault="0064660C" w:rsidP="00C13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35" w:type="dxa"/>
          </w:tcPr>
          <w:p w:rsidR="0064660C" w:rsidRPr="000C0FF8" w:rsidRDefault="0064660C" w:rsidP="00C132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64660C" w:rsidRPr="000C0FF8" w:rsidTr="0064660C">
        <w:trPr>
          <w:trHeight w:val="865"/>
        </w:trPr>
        <w:tc>
          <w:tcPr>
            <w:tcW w:w="568" w:type="dxa"/>
          </w:tcPr>
          <w:p w:rsidR="0064660C" w:rsidRPr="000C0FF8" w:rsidRDefault="0064660C" w:rsidP="00C13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64660C" w:rsidRPr="000C0FF8" w:rsidRDefault="0064660C" w:rsidP="00C132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- СНиП 12-04-2002 «Безопасность труда в строительстве». </w:t>
            </w:r>
            <w:r w:rsidRPr="000C0F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Часть 2.</w:t>
            </w:r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64660C" w:rsidRPr="000C0FF8" w:rsidTr="0064660C">
        <w:trPr>
          <w:trHeight w:val="77"/>
        </w:trPr>
        <w:tc>
          <w:tcPr>
            <w:tcW w:w="568" w:type="dxa"/>
          </w:tcPr>
          <w:p w:rsidR="0064660C" w:rsidRPr="000C0FF8" w:rsidRDefault="0064660C" w:rsidP="00C13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</w:tcPr>
          <w:p w:rsidR="0064660C" w:rsidRPr="000C0FF8" w:rsidRDefault="0064660C" w:rsidP="00C132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0C0FF8">
              <w:t xml:space="preserve"> </w:t>
            </w: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64660C" w:rsidRPr="000C0FF8" w:rsidTr="0064660C">
        <w:trPr>
          <w:trHeight w:val="3510"/>
        </w:trPr>
        <w:tc>
          <w:tcPr>
            <w:tcW w:w="568" w:type="dxa"/>
          </w:tcPr>
          <w:p w:rsidR="0064660C" w:rsidRPr="000C0FF8" w:rsidRDefault="0064660C" w:rsidP="00C13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64660C" w:rsidRPr="000C0FF8" w:rsidRDefault="0064660C" w:rsidP="00C132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64660C" w:rsidRPr="000C0FF8" w:rsidTr="0064660C">
        <w:trPr>
          <w:trHeight w:val="446"/>
        </w:trPr>
        <w:tc>
          <w:tcPr>
            <w:tcW w:w="568" w:type="dxa"/>
          </w:tcPr>
          <w:p w:rsidR="0064660C" w:rsidRPr="000C0FF8" w:rsidRDefault="0064660C" w:rsidP="00C13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64660C" w:rsidRPr="000C0FF8" w:rsidRDefault="0064660C" w:rsidP="00C132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64660C" w:rsidRPr="000C0FF8" w:rsidRDefault="0064660C" w:rsidP="00C1324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64660C" w:rsidRPr="000C0FF8" w:rsidRDefault="0064660C" w:rsidP="00C1324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64660C" w:rsidRPr="000C0FF8" w:rsidRDefault="0064660C" w:rsidP="00C1324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64660C" w:rsidRPr="000C0FF8" w:rsidRDefault="0064660C" w:rsidP="00C1324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64660C" w:rsidRPr="000C0FF8" w:rsidRDefault="0064660C" w:rsidP="00C1324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64660C" w:rsidRPr="000C0FF8" w:rsidRDefault="0064660C" w:rsidP="00C1324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64660C" w:rsidRPr="000C0FF8" w:rsidRDefault="0064660C" w:rsidP="00C1324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64660C" w:rsidRPr="000C0FF8" w:rsidRDefault="0064660C" w:rsidP="00C1324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64660C" w:rsidRPr="000C0FF8" w:rsidTr="0064660C">
        <w:tc>
          <w:tcPr>
            <w:tcW w:w="568" w:type="dxa"/>
          </w:tcPr>
          <w:p w:rsidR="0064660C" w:rsidRPr="000C0FF8" w:rsidRDefault="0064660C" w:rsidP="00C13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835" w:type="dxa"/>
          </w:tcPr>
          <w:p w:rsidR="0064660C" w:rsidRPr="000C0FF8" w:rsidRDefault="0064660C" w:rsidP="00C132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64660C" w:rsidRPr="000C0FF8" w:rsidRDefault="0064660C" w:rsidP="00C13245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Стоимость работ определяется Договором.</w:t>
            </w:r>
          </w:p>
          <w:p w:rsidR="0064660C" w:rsidRPr="000C0FF8" w:rsidRDefault="0064660C" w:rsidP="00C13245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Подтверждение объемов выполненных работ производится после предоставления Подрядчиком актов скрытых работ, исполнительных схем, подтверждающих объемы работ, подписанных службой технического надзора Заказчика, а так же иные обосновывающие документы, являющиеся подтверждением выполненных работ..</w:t>
            </w:r>
            <w:proofErr w:type="gramEnd"/>
          </w:p>
          <w:p w:rsidR="0064660C" w:rsidRPr="000C0FF8" w:rsidRDefault="0064660C" w:rsidP="00C13245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согласно Договора</w:t>
            </w:r>
            <w:proofErr w:type="gram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E78B1" w:rsidRDefault="006E78B1" w:rsidP="0064660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4660C" w:rsidRPr="000C0FF8" w:rsidTr="00C13245">
        <w:tc>
          <w:tcPr>
            <w:tcW w:w="4503" w:type="dxa"/>
          </w:tcPr>
          <w:p w:rsidR="0064660C" w:rsidRPr="000C0FF8" w:rsidRDefault="0064660C" w:rsidP="00C132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64660C" w:rsidRPr="000C0FF8" w:rsidRDefault="0064660C" w:rsidP="00C132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660C" w:rsidRPr="00F1787A" w:rsidTr="00C13245">
        <w:tc>
          <w:tcPr>
            <w:tcW w:w="4503" w:type="dxa"/>
          </w:tcPr>
          <w:p w:rsidR="0064660C" w:rsidRPr="000C0FF8" w:rsidRDefault="0064660C" w:rsidP="00C132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64660C" w:rsidRPr="000C0FF8" w:rsidRDefault="0064660C" w:rsidP="00C13245">
            <w:pPr>
              <w:rPr>
                <w:rStyle w:val="a7"/>
              </w:rPr>
            </w:pPr>
          </w:p>
        </w:tc>
      </w:tr>
    </w:tbl>
    <w:p w:rsidR="0064660C" w:rsidRPr="007B24B5" w:rsidRDefault="0064660C" w:rsidP="0064660C">
      <w:pPr>
        <w:spacing w:after="0" w:line="240" w:lineRule="auto"/>
        <w:rPr>
          <w:rFonts w:ascii="Times New Roman" w:hAnsi="Times New Roman" w:cs="Times New Roman"/>
        </w:rPr>
      </w:pPr>
    </w:p>
    <w:sectPr w:rsidR="0064660C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C7EDF"/>
    <w:multiLevelType w:val="hybridMultilevel"/>
    <w:tmpl w:val="62FAAC14"/>
    <w:lvl w:ilvl="0" w:tplc="1CFA12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B757D5"/>
    <w:multiLevelType w:val="hybridMultilevel"/>
    <w:tmpl w:val="B54EF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0A7322"/>
    <w:multiLevelType w:val="hybridMultilevel"/>
    <w:tmpl w:val="3A0E8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7125F3"/>
    <w:multiLevelType w:val="multilevel"/>
    <w:tmpl w:val="794023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7CCA"/>
    <w:rsid w:val="00052EDA"/>
    <w:rsid w:val="00076524"/>
    <w:rsid w:val="000868B4"/>
    <w:rsid w:val="0009010F"/>
    <w:rsid w:val="000F0C61"/>
    <w:rsid w:val="000F188E"/>
    <w:rsid w:val="00166364"/>
    <w:rsid w:val="001845EC"/>
    <w:rsid w:val="001B18EC"/>
    <w:rsid w:val="001D7BCC"/>
    <w:rsid w:val="001E4AC2"/>
    <w:rsid w:val="0024470C"/>
    <w:rsid w:val="00262EA6"/>
    <w:rsid w:val="002D23C5"/>
    <w:rsid w:val="002D3C01"/>
    <w:rsid w:val="002E3A3D"/>
    <w:rsid w:val="00313271"/>
    <w:rsid w:val="00330E79"/>
    <w:rsid w:val="003317C5"/>
    <w:rsid w:val="003752C7"/>
    <w:rsid w:val="00376507"/>
    <w:rsid w:val="003C2F5D"/>
    <w:rsid w:val="003E4AF8"/>
    <w:rsid w:val="00402DCB"/>
    <w:rsid w:val="004132B3"/>
    <w:rsid w:val="00431C44"/>
    <w:rsid w:val="00450ACD"/>
    <w:rsid w:val="004771DC"/>
    <w:rsid w:val="00487AC3"/>
    <w:rsid w:val="004D1EC5"/>
    <w:rsid w:val="004E25DD"/>
    <w:rsid w:val="004F034B"/>
    <w:rsid w:val="004F7560"/>
    <w:rsid w:val="00500496"/>
    <w:rsid w:val="00513798"/>
    <w:rsid w:val="00566BEA"/>
    <w:rsid w:val="00570556"/>
    <w:rsid w:val="00595388"/>
    <w:rsid w:val="005A3158"/>
    <w:rsid w:val="005B71C8"/>
    <w:rsid w:val="005D213E"/>
    <w:rsid w:val="00611363"/>
    <w:rsid w:val="00641F87"/>
    <w:rsid w:val="0064660C"/>
    <w:rsid w:val="00647CC3"/>
    <w:rsid w:val="006543A7"/>
    <w:rsid w:val="006769A8"/>
    <w:rsid w:val="006834E3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5E20"/>
    <w:rsid w:val="007E0F67"/>
    <w:rsid w:val="007F0554"/>
    <w:rsid w:val="00801D46"/>
    <w:rsid w:val="00804575"/>
    <w:rsid w:val="00807E62"/>
    <w:rsid w:val="00830442"/>
    <w:rsid w:val="0084610E"/>
    <w:rsid w:val="00861A7C"/>
    <w:rsid w:val="0086683E"/>
    <w:rsid w:val="00887BA5"/>
    <w:rsid w:val="0089543C"/>
    <w:rsid w:val="008C7665"/>
    <w:rsid w:val="008E1102"/>
    <w:rsid w:val="008F20C6"/>
    <w:rsid w:val="008F756A"/>
    <w:rsid w:val="009007A1"/>
    <w:rsid w:val="00911464"/>
    <w:rsid w:val="00925F8D"/>
    <w:rsid w:val="009330DF"/>
    <w:rsid w:val="00933510"/>
    <w:rsid w:val="00934796"/>
    <w:rsid w:val="0094037C"/>
    <w:rsid w:val="009A0D6F"/>
    <w:rsid w:val="009B2345"/>
    <w:rsid w:val="009C35BF"/>
    <w:rsid w:val="00A43696"/>
    <w:rsid w:val="00A4797B"/>
    <w:rsid w:val="00A57D31"/>
    <w:rsid w:val="00A75065"/>
    <w:rsid w:val="00A810AF"/>
    <w:rsid w:val="00AB2263"/>
    <w:rsid w:val="00AE6219"/>
    <w:rsid w:val="00AF7830"/>
    <w:rsid w:val="00B2098C"/>
    <w:rsid w:val="00B46E0A"/>
    <w:rsid w:val="00B92567"/>
    <w:rsid w:val="00B97518"/>
    <w:rsid w:val="00BA1E75"/>
    <w:rsid w:val="00BA2AA7"/>
    <w:rsid w:val="00BB0FF0"/>
    <w:rsid w:val="00BD5A88"/>
    <w:rsid w:val="00BD6C67"/>
    <w:rsid w:val="00BE3B71"/>
    <w:rsid w:val="00BE596E"/>
    <w:rsid w:val="00C041EB"/>
    <w:rsid w:val="00C11C76"/>
    <w:rsid w:val="00C25C5B"/>
    <w:rsid w:val="00C8407C"/>
    <w:rsid w:val="00C93B6F"/>
    <w:rsid w:val="00CA079C"/>
    <w:rsid w:val="00D46E04"/>
    <w:rsid w:val="00D6101D"/>
    <w:rsid w:val="00DE2598"/>
    <w:rsid w:val="00DE7710"/>
    <w:rsid w:val="00E06E57"/>
    <w:rsid w:val="00E269AD"/>
    <w:rsid w:val="00E30754"/>
    <w:rsid w:val="00E33DD6"/>
    <w:rsid w:val="00E35F6E"/>
    <w:rsid w:val="00E61F1D"/>
    <w:rsid w:val="00E84067"/>
    <w:rsid w:val="00EA526C"/>
    <w:rsid w:val="00EC1222"/>
    <w:rsid w:val="00EF378E"/>
    <w:rsid w:val="00F133D6"/>
    <w:rsid w:val="00F13923"/>
    <w:rsid w:val="00F57F94"/>
    <w:rsid w:val="00F86D09"/>
    <w:rsid w:val="00FB3B42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64660C"/>
    <w:rPr>
      <w:i/>
      <w:iCs/>
    </w:rPr>
  </w:style>
  <w:style w:type="character" w:styleId="a7">
    <w:name w:val="Subtle Emphasis"/>
    <w:basedOn w:val="a0"/>
    <w:uiPriority w:val="19"/>
    <w:qFormat/>
    <w:rsid w:val="0064660C"/>
    <w:rPr>
      <w:i/>
      <w:iCs/>
      <w:color w:val="808080" w:themeColor="text1" w:themeTint="7F"/>
    </w:rPr>
  </w:style>
  <w:style w:type="paragraph" w:styleId="a8">
    <w:name w:val="Balloon Text"/>
    <w:basedOn w:val="a"/>
    <w:link w:val="a9"/>
    <w:uiPriority w:val="99"/>
    <w:semiHidden/>
    <w:unhideWhenUsed/>
    <w:rsid w:val="00EC1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12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64660C"/>
    <w:rPr>
      <w:i/>
      <w:iCs/>
    </w:rPr>
  </w:style>
  <w:style w:type="character" w:styleId="a7">
    <w:name w:val="Subtle Emphasis"/>
    <w:basedOn w:val="a0"/>
    <w:uiPriority w:val="19"/>
    <w:qFormat/>
    <w:rsid w:val="0064660C"/>
    <w:rPr>
      <w:i/>
      <w:iCs/>
      <w:color w:val="808080" w:themeColor="text1" w:themeTint="7F"/>
    </w:rPr>
  </w:style>
  <w:style w:type="paragraph" w:styleId="a8">
    <w:name w:val="Balloon Text"/>
    <w:basedOn w:val="a"/>
    <w:link w:val="a9"/>
    <w:uiPriority w:val="99"/>
    <w:semiHidden/>
    <w:unhideWhenUsed/>
    <w:rsid w:val="00EC1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12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1333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Кириченко Наталия Александровна</cp:lastModifiedBy>
  <cp:revision>13</cp:revision>
  <cp:lastPrinted>2017-03-17T08:42:00Z</cp:lastPrinted>
  <dcterms:created xsi:type="dcterms:W3CDTF">2017-02-16T11:15:00Z</dcterms:created>
  <dcterms:modified xsi:type="dcterms:W3CDTF">2017-03-29T07:36:00Z</dcterms:modified>
</cp:coreProperties>
</file>