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Pr="00915A81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942C7D" w:rsidRPr="00942C7D">
        <w:rPr>
          <w:rFonts w:ascii="Times New Roman" w:hAnsi="Times New Roman" w:cs="Times New Roman"/>
          <w:sz w:val="28"/>
          <w:szCs w:val="28"/>
        </w:rPr>
        <w:t xml:space="preserve">объекта культурного наследия регионального значения «Доходный дом купца В.Е. Быкова, 1909 г., архитектор Л.Н. </w:t>
      </w:r>
      <w:proofErr w:type="spellStart"/>
      <w:r w:rsidR="00942C7D" w:rsidRPr="00942C7D">
        <w:rPr>
          <w:rFonts w:ascii="Times New Roman" w:hAnsi="Times New Roman" w:cs="Times New Roman"/>
          <w:sz w:val="28"/>
          <w:szCs w:val="28"/>
        </w:rPr>
        <w:t>Кекушев</w:t>
      </w:r>
      <w:proofErr w:type="spellEnd"/>
      <w:r w:rsidR="00942C7D" w:rsidRPr="00942C7D">
        <w:rPr>
          <w:rFonts w:ascii="Times New Roman" w:hAnsi="Times New Roman" w:cs="Times New Roman"/>
          <w:sz w:val="28"/>
          <w:szCs w:val="28"/>
        </w:rPr>
        <w:t>» (строение 1), реконструкция с реставрацией фасадов строения 4, новое строительство на месте сносимого строения 3 с устройством подземного паркинга на земельном участке</w:t>
      </w:r>
      <w:r w:rsidR="003E6DD5" w:rsidRPr="003E6DD5">
        <w:rPr>
          <w:rFonts w:ascii="Times New Roman" w:hAnsi="Times New Roman" w:cs="Times New Roman"/>
          <w:sz w:val="28"/>
          <w:szCs w:val="28"/>
        </w:rPr>
        <w:t>,</w:t>
      </w:r>
      <w:r w:rsid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CD5007" w:rsidRPr="00CD5007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942C7D">
        <w:rPr>
          <w:rFonts w:ascii="Times New Roman" w:hAnsi="Times New Roman" w:cs="Times New Roman"/>
          <w:sz w:val="28"/>
          <w:szCs w:val="28"/>
        </w:rPr>
        <w:br/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г. Москва, </w:t>
      </w:r>
      <w:r w:rsidR="00942C7D" w:rsidRPr="00942C7D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="00942C7D" w:rsidRPr="00942C7D">
        <w:rPr>
          <w:rFonts w:ascii="Times New Roman" w:hAnsi="Times New Roman" w:cs="Times New Roman"/>
          <w:sz w:val="28"/>
          <w:szCs w:val="28"/>
        </w:rPr>
        <w:t>. 2-ая Брестская, д. 19/18, стр. 1, 3, 4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942C7D" w:rsidRPr="00942C7D">
              <w:rPr>
                <w:rFonts w:ascii="Times New Roman" w:hAnsi="Times New Roman"/>
                <w:sz w:val="24"/>
                <w:szCs w:val="24"/>
              </w:rPr>
              <w:t>ул. 2-ая Брестская, д. 19/18, стр. 1, 3, 4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942C7D" w:rsidRPr="00942C7D">
              <w:rPr>
                <w:rFonts w:ascii="Times New Roman" w:hAnsi="Times New Roman" w:cs="Times New Roman"/>
                <w:sz w:val="24"/>
                <w:szCs w:val="24"/>
              </w:rPr>
              <w:t>22.11.2016 № 10-11/16</w:t>
            </w:r>
            <w:r w:rsidR="00942C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2C7D"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1324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Тепловая сеть 2Ду 100 ППУ-ПЭ;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8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- в моно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литном непроходном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7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400 с узлами управления ШК: </w:t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 100 – 2шт, 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Ду150 труба </w:t>
            </w:r>
            <w:proofErr w:type="gram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20</w:t>
            </w:r>
          </w:p>
          <w:p w:rsidR="00942C7D" w:rsidRPr="00942C7D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400 на низких опорах, </w:t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</w:p>
          <w:p w:rsidR="00565382" w:rsidRPr="00915A81" w:rsidRDefault="00942C7D" w:rsidP="00942C7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>Строительная часть</w:t>
            </w:r>
            <w:r w:rsidRPr="00942C7D">
              <w:rPr>
                <w:rFonts w:ascii="Times New Roman" w:hAnsi="Times New Roman" w:cs="Times New Roman"/>
                <w:sz w:val="24"/>
                <w:szCs w:val="24"/>
              </w:rPr>
              <w:tab/>
              <w:t>2 шт.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2C7D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369AD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16</cp:revision>
  <dcterms:created xsi:type="dcterms:W3CDTF">2017-02-16T10:52:00Z</dcterms:created>
  <dcterms:modified xsi:type="dcterms:W3CDTF">2017-03-29T09:13:00Z</dcterms:modified>
</cp:coreProperties>
</file>