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01D" w:rsidRPr="00047CCA" w:rsidRDefault="00D6101D" w:rsidP="006E78B1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p w:rsidR="00D6101D" w:rsidRDefault="00D6101D" w:rsidP="007B24B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B33A6" w:rsidRPr="00F077CF" w:rsidRDefault="00BE3B71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Техническое задание</w:t>
      </w:r>
      <w:r w:rsidR="000B33A6" w:rsidRPr="00F077CF">
        <w:rPr>
          <w:sz w:val="24"/>
          <w:szCs w:val="24"/>
        </w:rPr>
        <w:t xml:space="preserve"> </w:t>
      </w:r>
    </w:p>
    <w:p w:rsidR="000B33A6" w:rsidRPr="00F077CF" w:rsidRDefault="000B33A6" w:rsidP="000B33A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 xml:space="preserve">на выполнение строительно-монтажных, пусконаладочных и иных работ </w:t>
      </w:r>
    </w:p>
    <w:p w:rsidR="00BE3B71" w:rsidRPr="00402DCB" w:rsidRDefault="000B33A6" w:rsidP="00E509E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077CF">
        <w:rPr>
          <w:rFonts w:ascii="Times New Roman" w:hAnsi="Times New Roman" w:cs="Times New Roman"/>
          <w:b/>
          <w:sz w:val="24"/>
          <w:szCs w:val="24"/>
        </w:rPr>
        <w:t>при подключении к системам теплоснабжения ПАО «МОЭК»</w:t>
      </w:r>
      <w:r w:rsidR="00F077CF" w:rsidRPr="00F077C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077CF" w:rsidRPr="00A95241">
        <w:rPr>
          <w:rFonts w:ascii="Times New Roman" w:hAnsi="Times New Roman" w:cs="Times New Roman"/>
          <w:b/>
          <w:sz w:val="24"/>
          <w:szCs w:val="24"/>
        </w:rPr>
        <w:t>-</w:t>
      </w:r>
      <w:r w:rsidRPr="008501D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54A37" w:rsidRPr="00712039">
        <w:rPr>
          <w:rFonts w:ascii="Times New Roman" w:hAnsi="Times New Roman"/>
          <w:b/>
          <w:sz w:val="24"/>
          <w:szCs w:val="24"/>
        </w:rPr>
        <w:t>объекта капитального строительства</w:t>
      </w:r>
      <w:r w:rsidR="00F54A37">
        <w:rPr>
          <w:rFonts w:ascii="Times New Roman" w:hAnsi="Times New Roman"/>
          <w:b/>
          <w:sz w:val="24"/>
          <w:szCs w:val="24"/>
        </w:rPr>
        <w:t xml:space="preserve"> «Объект торгового назначения», расположенного по адресу: г. Москва, внутригородское муниципальное образование Северное, </w:t>
      </w:r>
      <w:proofErr w:type="spellStart"/>
      <w:r w:rsidR="00F54A37">
        <w:rPr>
          <w:rFonts w:ascii="Times New Roman" w:hAnsi="Times New Roman"/>
          <w:b/>
          <w:sz w:val="24"/>
          <w:szCs w:val="24"/>
        </w:rPr>
        <w:t>мкр</w:t>
      </w:r>
      <w:proofErr w:type="spellEnd"/>
      <w:r w:rsidR="00F54A37">
        <w:rPr>
          <w:rFonts w:ascii="Times New Roman" w:hAnsi="Times New Roman"/>
          <w:b/>
          <w:sz w:val="24"/>
          <w:szCs w:val="24"/>
        </w:rPr>
        <w:t>. 1, корп.16.</w:t>
      </w:r>
    </w:p>
    <w:tbl>
      <w:tblPr>
        <w:tblStyle w:val="a3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2835"/>
        <w:gridCol w:w="6237"/>
      </w:tblGrid>
      <w:tr w:rsidR="007B24B5" w:rsidRPr="00D6101D" w:rsidTr="00402DCB">
        <w:trPr>
          <w:trHeight w:val="613"/>
        </w:trPr>
        <w:tc>
          <w:tcPr>
            <w:tcW w:w="568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 w:rsidR="00FB60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="00FB607B"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835" w:type="dxa"/>
            <w:vAlign w:val="center"/>
          </w:tcPr>
          <w:p w:rsidR="007B24B5" w:rsidRPr="00D6101D" w:rsidRDefault="007B24B5" w:rsidP="007B24B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6101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  <w:r w:rsidR="00402DC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условия</w:t>
            </w:r>
          </w:p>
        </w:tc>
        <w:tc>
          <w:tcPr>
            <w:tcW w:w="6237" w:type="dxa"/>
            <w:vAlign w:val="center"/>
          </w:tcPr>
          <w:p w:rsidR="007B24B5" w:rsidRPr="00D6101D" w:rsidRDefault="00402DCB" w:rsidP="001D7BC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Расшифровка условия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Объект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Тепловая сеть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Вид строительства</w:t>
            </w:r>
          </w:p>
        </w:tc>
        <w:tc>
          <w:tcPr>
            <w:tcW w:w="6237" w:type="dxa"/>
          </w:tcPr>
          <w:p w:rsidR="007B24B5" w:rsidRPr="007B24B5" w:rsidRDefault="007B24B5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Новое</w:t>
            </w:r>
            <w:r w:rsidR="00402DC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Местоположение объекта</w:t>
            </w:r>
          </w:p>
        </w:tc>
        <w:tc>
          <w:tcPr>
            <w:tcW w:w="6237" w:type="dxa"/>
          </w:tcPr>
          <w:p w:rsidR="007B24B5" w:rsidRPr="007B24B5" w:rsidRDefault="007B24B5" w:rsidP="006200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 xml:space="preserve">г. Москва, </w:t>
            </w:r>
            <w:r w:rsidR="002302B6" w:rsidRPr="002302B6">
              <w:rPr>
                <w:rFonts w:ascii="Times New Roman" w:hAnsi="Times New Roman"/>
                <w:sz w:val="24"/>
                <w:szCs w:val="24"/>
              </w:rPr>
              <w:t>внутригородское муниципально</w:t>
            </w:r>
            <w:r w:rsidR="00F54A37">
              <w:rPr>
                <w:rFonts w:ascii="Times New Roman" w:hAnsi="Times New Roman"/>
                <w:sz w:val="24"/>
                <w:szCs w:val="24"/>
              </w:rPr>
              <w:t xml:space="preserve">е образование Северное, </w:t>
            </w:r>
            <w:proofErr w:type="spellStart"/>
            <w:r w:rsidR="00F54A37">
              <w:rPr>
                <w:rFonts w:ascii="Times New Roman" w:hAnsi="Times New Roman"/>
                <w:sz w:val="24"/>
                <w:szCs w:val="24"/>
              </w:rPr>
              <w:t>мкр</w:t>
            </w:r>
            <w:proofErr w:type="spellEnd"/>
            <w:r w:rsidR="00F54A37">
              <w:rPr>
                <w:rFonts w:ascii="Times New Roman" w:hAnsi="Times New Roman"/>
                <w:sz w:val="24"/>
                <w:szCs w:val="24"/>
              </w:rPr>
              <w:t>. 1, корп. 16</w:t>
            </w:r>
            <w:r w:rsidR="002302B6" w:rsidRPr="002302B6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</w:p>
        </w:tc>
        <w:tc>
          <w:tcPr>
            <w:tcW w:w="6237" w:type="dxa"/>
          </w:tcPr>
          <w:p w:rsidR="007B24B5" w:rsidRPr="007B24B5" w:rsidRDefault="00F35DBF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B24B5" w:rsidRPr="007B24B5">
              <w:rPr>
                <w:rFonts w:ascii="Times New Roman" w:hAnsi="Times New Roman" w:cs="Times New Roman"/>
                <w:sz w:val="24"/>
                <w:szCs w:val="24"/>
              </w:rPr>
              <w:t>АО «МОЭК»</w:t>
            </w:r>
            <w:r w:rsidR="005C371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Основание</w:t>
            </w:r>
          </w:p>
        </w:tc>
        <w:tc>
          <w:tcPr>
            <w:tcW w:w="6237" w:type="dxa"/>
          </w:tcPr>
          <w:p w:rsidR="007B24B5" w:rsidRPr="007B24B5" w:rsidRDefault="00F54A37" w:rsidP="001F3BD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A2AC0">
              <w:rPr>
                <w:rFonts w:ascii="Times New Roman" w:hAnsi="Times New Roman"/>
              </w:rPr>
              <w:t xml:space="preserve">Договор от </w:t>
            </w:r>
            <w:r>
              <w:rPr>
                <w:rFonts w:ascii="Times New Roman" w:hAnsi="Times New Roman"/>
              </w:rPr>
              <w:t>30.09.</w:t>
            </w:r>
            <w:r w:rsidRPr="00BA2AC0">
              <w:rPr>
                <w:rFonts w:ascii="Times New Roman" w:hAnsi="Times New Roman"/>
              </w:rPr>
              <w:t>201</w:t>
            </w:r>
            <w:r>
              <w:rPr>
                <w:rFonts w:ascii="Times New Roman" w:hAnsi="Times New Roman"/>
              </w:rPr>
              <w:t>6</w:t>
            </w:r>
            <w:r w:rsidRPr="00BA2AC0">
              <w:rPr>
                <w:rFonts w:ascii="Times New Roman" w:hAnsi="Times New Roman"/>
              </w:rPr>
              <w:t xml:space="preserve"> г. № </w:t>
            </w:r>
            <w:r w:rsidRPr="0018317C">
              <w:rPr>
                <w:rFonts w:ascii="Times New Roman" w:hAnsi="Times New Roman"/>
              </w:rPr>
              <w:t>10-11/16-</w:t>
            </w:r>
            <w:r>
              <w:rPr>
                <w:rFonts w:ascii="Times New Roman" w:hAnsi="Times New Roman"/>
              </w:rPr>
              <w:t xml:space="preserve">869 </w:t>
            </w:r>
            <w:r w:rsidRPr="00BA2AC0">
              <w:rPr>
                <w:rFonts w:ascii="Times New Roman" w:hAnsi="Times New Roman"/>
              </w:rPr>
              <w:t>о подключении к системам теплоснабжения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Исходная документация</w:t>
            </w:r>
          </w:p>
        </w:tc>
        <w:tc>
          <w:tcPr>
            <w:tcW w:w="6237" w:type="dxa"/>
          </w:tcPr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Настоящее техническое задание</w:t>
            </w:r>
          </w:p>
          <w:p w:rsidR="00402DCB" w:rsidRPr="00F077CF" w:rsidRDefault="00402DCB" w:rsidP="001D7B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Локальная смета</w:t>
            </w:r>
          </w:p>
          <w:p w:rsidR="00F35DBF" w:rsidRPr="00072669" w:rsidRDefault="00402DCB" w:rsidP="00F35DBF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="00072669" w:rsidRPr="00F077CF">
              <w:rPr>
                <w:rFonts w:ascii="Times New Roman" w:hAnsi="Times New Roman" w:cs="Times New Roman"/>
                <w:sz w:val="24"/>
                <w:szCs w:val="24"/>
              </w:rPr>
              <w:t>Ведомость объемов работ</w:t>
            </w:r>
          </w:p>
        </w:tc>
      </w:tr>
      <w:tr w:rsidR="007B24B5" w:rsidRPr="007B24B5" w:rsidTr="00402DCB">
        <w:tc>
          <w:tcPr>
            <w:tcW w:w="568" w:type="dxa"/>
            <w:vAlign w:val="center"/>
          </w:tcPr>
          <w:p w:rsidR="007B24B5" w:rsidRPr="007B24B5" w:rsidRDefault="007B24B5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24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vAlign w:val="center"/>
          </w:tcPr>
          <w:p w:rsidR="007B24B5" w:rsidRPr="00E33DD6" w:rsidRDefault="007B24B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33DD6">
              <w:rPr>
                <w:rFonts w:ascii="Times New Roman" w:hAnsi="Times New Roman" w:cs="Times New Roman"/>
                <w:b/>
                <w:sz w:val="24"/>
                <w:szCs w:val="24"/>
              </w:rPr>
              <w:t>Объемы работ</w:t>
            </w:r>
          </w:p>
        </w:tc>
        <w:tc>
          <w:tcPr>
            <w:tcW w:w="6237" w:type="dxa"/>
          </w:tcPr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Тепловая сеть 2Ду 100 – 40,5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- в монолитном полупроходном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ж.б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. канале – 35,5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- в навесной изоляции – 5,0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Тепловая камера (новая)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ехнологическая часть – 1 шт.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врезка в магистраль 2Ду400/100 с узлами управления ШК: Ду100– 2 шт., 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троительная часть 5,2х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,6х2,5(h)м – 1 шт.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400 на низких опорах,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 – 14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ахта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, (Строительная часть 4,2х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,2х2,0(h)м) – 2 шт.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ехнологическая часть на трубопроводы  Ду400 (ШК-2 шт.); (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 Ду100-2шт.)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Байпас 2Ду 100 на низких опорах,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наземно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 – 10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п.</w:t>
            </w:r>
            <w:proofErr w:type="gram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proofErr w:type="gram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3BE0" w:rsidRP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ш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ахта 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опуска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, (Строительная часть  3,2х3,2х2,0(h)м) – 1 шт.</w:t>
            </w:r>
          </w:p>
          <w:p w:rsidR="00583BE0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</w:t>
            </w:r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ехнологическая часть на трубопроводы  Ду100 (ШК-2 шт.); (</w:t>
            </w:r>
            <w:proofErr w:type="spellStart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>спускник</w:t>
            </w:r>
            <w:proofErr w:type="spellEnd"/>
            <w:r w:rsidRPr="00583BE0">
              <w:rPr>
                <w:rFonts w:ascii="Times New Roman" w:hAnsi="Times New Roman" w:cs="Times New Roman"/>
                <w:sz w:val="24"/>
                <w:szCs w:val="24"/>
              </w:rPr>
              <w:t xml:space="preserve"> Ду40-2шт.)</w:t>
            </w:r>
          </w:p>
          <w:p w:rsidR="002302B6" w:rsidRPr="00EA526C" w:rsidRDefault="00583BE0" w:rsidP="00583BE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2302B6">
              <w:rPr>
                <w:rFonts w:ascii="Times New Roman" w:hAnsi="Times New Roman" w:cs="Times New Roman"/>
                <w:sz w:val="24"/>
                <w:szCs w:val="24"/>
              </w:rPr>
              <w:t>. Благоустройство:</w:t>
            </w:r>
          </w:p>
          <w:p w:rsidR="00EE217A" w:rsidRPr="00EE217A" w:rsidRDefault="002302B6" w:rsidP="004D3DA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 xml:space="preserve">- восстановление газонного покрытия </w:t>
            </w:r>
            <w:r w:rsidR="00583BE0">
              <w:rPr>
                <w:rFonts w:ascii="Times New Roman" w:hAnsi="Times New Roman" w:cs="Times New Roman"/>
                <w:sz w:val="24"/>
                <w:szCs w:val="24"/>
              </w:rPr>
              <w:t>330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 w:rsidRPr="00EA52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330E79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vAlign w:val="center"/>
          </w:tcPr>
          <w:p w:rsidR="00330E79" w:rsidRPr="00F077CF" w:rsidRDefault="00330E79" w:rsidP="00330E7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выполнению работ</w:t>
            </w:r>
          </w:p>
        </w:tc>
        <w:tc>
          <w:tcPr>
            <w:tcW w:w="6237" w:type="dxa"/>
          </w:tcPr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Устройство тепловых сетей должно соответствовать требованиям действующих строительных норм и правил, п. 3 Приказа Госстроя РФ от 13.12.2000 N 285.</w:t>
            </w:r>
          </w:p>
          <w:p w:rsidR="004C174F" w:rsidRPr="00F077CF" w:rsidRDefault="004C174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Качество работ и объём контроля качества работ должны соответствовать требованиям СП 48.13330.2011 «Организация строительства»</w:t>
            </w:r>
            <w:r w:rsidR="000B33A6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 требованиям  Постановлением от 19.05.2015 № 299-ПП «Об утверждении Правил проведения земляных работ, установки временных ограждений, размещения временных объектов в г. Москве».</w:t>
            </w:r>
            <w:proofErr w:type="gramEnd"/>
          </w:p>
          <w:p w:rsidR="00501A6F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начала 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- с момента подписания договора;</w:t>
            </w:r>
          </w:p>
          <w:p w:rsidR="00330E79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>кончания работ</w:t>
            </w:r>
            <w:r w:rsidR="001D7BC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-  в соответствии с Договором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подряда и </w:t>
            </w:r>
          </w:p>
          <w:p w:rsidR="00501A6F" w:rsidRPr="00F077CF" w:rsidRDefault="000B33A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Графиком</w:t>
            </w:r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работ, </w:t>
            </w:r>
            <w:proofErr w:type="gramStart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>подписанного</w:t>
            </w:r>
            <w:proofErr w:type="gramEnd"/>
            <w:r w:rsidR="00501A6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сторонами</w:t>
            </w:r>
          </w:p>
          <w:p w:rsidR="00330E79" w:rsidRPr="00F077CF" w:rsidRDefault="00500496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Возможность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30E79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– ежедневно.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Рабочая сила – граждане РФ и иностранные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>граждане,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имеющие разрешение на работу.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принимает на себя обязательства: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выполняемый им объем работ материалами, изделиями и конструкциями;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обеспечить 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роизводств</w:t>
            </w:r>
            <w:r w:rsidR="00E35F6E" w:rsidRPr="00F077CF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оборудованием и механизмами, инвент</w:t>
            </w:r>
            <w:r w:rsidR="004132B3" w:rsidRPr="00F077CF">
              <w:rPr>
                <w:rFonts w:ascii="Times New Roman" w:hAnsi="Times New Roman" w:cs="Times New Roman"/>
                <w:sz w:val="24"/>
                <w:szCs w:val="24"/>
              </w:rPr>
              <w:t>арными приспособлениями, лесами, п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одмостями;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провести все </w:t>
            </w:r>
            <w:r w:rsidR="00DC402B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необходимые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испытания и пусконаладочные работы;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своих рабочих единообразной спецодеждой;</w:t>
            </w:r>
          </w:p>
          <w:p w:rsidR="001936B0" w:rsidRPr="00F077CF" w:rsidRDefault="001936B0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соблюдать технику безопасности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производств работ.</w:t>
            </w:r>
          </w:p>
          <w:p w:rsidR="00330E79" w:rsidRPr="00F077CF" w:rsidRDefault="00330E79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обеспечить вывоз мусора и утилизацию отходов производства, образовавшихся в процессе выполняемых им работ;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результатам работ и порядку приемки</w:t>
            </w:r>
          </w:p>
        </w:tc>
        <w:tc>
          <w:tcPr>
            <w:tcW w:w="6237" w:type="dxa"/>
          </w:tcPr>
          <w:p w:rsidR="000512AE" w:rsidRPr="00F077CF" w:rsidRDefault="000512AE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к составу и объему отчетной документации, в том числе исполнительной документации - в соответствии с РД-11-02-2006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 и РД-11-05-2007 «Порядок ведения общего и (или) специального журнала учета выполнения работ при строительстве, реконструкции, капитальном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ремонте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объектов капитального строительства»  </w:t>
            </w:r>
          </w:p>
        </w:tc>
      </w:tr>
      <w:tr w:rsidR="000512AE" w:rsidRPr="00F077CF" w:rsidTr="000512AE">
        <w:trPr>
          <w:trHeight w:val="2208"/>
        </w:trPr>
        <w:tc>
          <w:tcPr>
            <w:tcW w:w="568" w:type="dxa"/>
            <w:vAlign w:val="center"/>
          </w:tcPr>
          <w:p w:rsidR="000512AE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vAlign w:val="center"/>
          </w:tcPr>
          <w:p w:rsidR="000512AE" w:rsidRPr="00F077CF" w:rsidRDefault="000512AE" w:rsidP="000512A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и составу проекта производства работ (ППР)</w:t>
            </w:r>
          </w:p>
        </w:tc>
        <w:tc>
          <w:tcPr>
            <w:tcW w:w="6237" w:type="dxa"/>
          </w:tcPr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ППР необходимо оформлять в соответствии с требованиями свода правил СП48.13330.2011 «Организация строительства» (Актуализированная редакция СНиП 12-01-2004), утвержденного приказом Министерства регионального развития Российской Федерации (</w:t>
            </w:r>
            <w:proofErr w:type="spell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Минрегион</w:t>
            </w:r>
            <w:proofErr w:type="spell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России) от 27 декабря 2010 г. № 781 и введенного в действие с 20 мая 2011 г.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В соответствии с пунктом 5.7.4 СП48.13330.2011, при любом строительстве на территории действующего предприятия проект производства работ должен разрабатываться в полном объеме. В соответствии с пунктом 5.7.5 СП48.13330.2011, проект производства работ в полном объеме включает в себя: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календарный план производства работ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строительный генеральный план;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поступления на объе</w:t>
            </w: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кт стр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оительных конструкций, изделий, материалов и оборудования;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рабочих кадров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график движения основных строительных машин по объекту;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технологические карты на выполнение видов работ;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схемы размещения геодезических знаков;</w:t>
            </w:r>
          </w:p>
          <w:p w:rsidR="000512AE" w:rsidRPr="00F077CF" w:rsidRDefault="000512AE" w:rsidP="000512AE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пояснительную записку, содержащую решения по производству геодезических работ, решения по прокладке временных сетей водо-, тепло-, энергоснабжения и освещения строительной площадки и рабочих мест; обоснования и мероприятия по применению мобильных форм организации работ, режимы труда и отдыха;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решения по производству работ, включая зимнее время; потребность в энергоресурсах;</w:t>
            </w:r>
            <w:proofErr w:type="gramEnd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потребность и привязка городков строителей и мобильных (инвентарных) зданий; мероприятия по обеспечению сохранности материалов, изделий, конструкций и оборудования на строительной площадке; природоохранные мероприятия; мероприятия по охране труда и безопасности в строительстве; технико-экономические показатели.</w:t>
            </w:r>
          </w:p>
        </w:tc>
      </w:tr>
      <w:tr w:rsidR="000512AE" w:rsidRPr="00F077CF" w:rsidTr="000512AE">
        <w:trPr>
          <w:trHeight w:val="2018"/>
        </w:trPr>
        <w:tc>
          <w:tcPr>
            <w:tcW w:w="568" w:type="dxa"/>
          </w:tcPr>
          <w:p w:rsidR="000512AE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2835" w:type="dxa"/>
          </w:tcPr>
          <w:p w:rsidR="000512AE" w:rsidRPr="00F077CF" w:rsidRDefault="00560195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безопасности выполняемых работ</w:t>
            </w:r>
          </w:p>
        </w:tc>
        <w:tc>
          <w:tcPr>
            <w:tcW w:w="6237" w:type="dxa"/>
          </w:tcPr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Требования по обеспечению производства строительно-монтажных работ согласно действующему законодательству РФ, регламентирующему производство работ, которые оказывают влияние на безопасность объектов капитального строительства, в том числе:</w:t>
            </w:r>
            <w:proofErr w:type="gramEnd"/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Технический регламент о требованиях пожарной безопасности № 123-ФЗ от 22 июля 2008;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12-136-2002 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 ППР-2012 «Правила противопожарного режима в Российской Федерации»; 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48.13330.2011 «Организация строительства» (Актуализированная редакция СНиП 12-01-2004);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12-03-2001 «Безопасность труда в строительстве». Часть 1.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12-04-2002 «Безопасность труда в строительстве». Часть 2.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СП 2.6.1.2612-10 (ОСПОРБ-99/2010) «Основные санитарные правила обеспечения радиационной безопасности»,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СНиП 3.03.01-87 «Несущие и ограждающие конструкции»,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23407-78 «Ограждения инвентарные строительных площадок и участков производства работ»;</w:t>
            </w:r>
          </w:p>
          <w:p w:rsidR="00560195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ГОСТ 12.1.046-85 «Нормы освещения строительных площадок»;</w:t>
            </w:r>
          </w:p>
          <w:p w:rsidR="000512AE" w:rsidRPr="00F077CF" w:rsidRDefault="00560195" w:rsidP="00560195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ППБ 05-86 «Правила пожарной безопасности при производстве строительно-монтажных работ».</w:t>
            </w:r>
          </w:p>
        </w:tc>
      </w:tr>
      <w:tr w:rsidR="00EE0DB3" w:rsidRPr="00F077CF" w:rsidTr="002954E6">
        <w:tc>
          <w:tcPr>
            <w:tcW w:w="568" w:type="dxa"/>
          </w:tcPr>
          <w:p w:rsidR="00EE0DB3" w:rsidRPr="00F077CF" w:rsidRDefault="000512AE" w:rsidP="009A71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</w:tcPr>
          <w:p w:rsidR="00EE0DB3" w:rsidRPr="00F077CF" w:rsidRDefault="00EE0DB3" w:rsidP="009A71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Гарантии исполнителя</w:t>
            </w:r>
          </w:p>
        </w:tc>
        <w:tc>
          <w:tcPr>
            <w:tcW w:w="6237" w:type="dxa"/>
          </w:tcPr>
          <w:p w:rsidR="00EE0DB3" w:rsidRPr="00F077CF" w:rsidRDefault="00EE0DB3" w:rsidP="00560195">
            <w:pPr>
              <w:tabs>
                <w:tab w:val="left" w:pos="1346"/>
              </w:tabs>
              <w:jc w:val="both"/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Гарантия на проведенные работы и на оборудование – не менее 60 месяцев</w:t>
            </w:r>
            <w:r w:rsidR="000512AE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Гарантия предоставляется на все выполненные работы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 момента сдачи объекта в эксплуатацию. В указанный период</w:t>
            </w:r>
            <w:r w:rsidR="00560195" w:rsidRPr="00F077CF">
              <w:t xml:space="preserve">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обеспечивает собственными силами и за свой счет устранение всех дефектов (недостатков) и (или) ненадлежащего качества работ, выявленных Заказчиком или правомочными согласно законодательству Российской Федерации третьими лицами и являющихся следствием неисполнения и (или) ненадлежащего исполнения Подрядчиком обязательств по настоящему Договору.</w:t>
            </w:r>
          </w:p>
        </w:tc>
      </w:tr>
      <w:tr w:rsidR="007B24B5" w:rsidRPr="00F077CF" w:rsidTr="00402DCB">
        <w:tc>
          <w:tcPr>
            <w:tcW w:w="568" w:type="dxa"/>
            <w:vAlign w:val="center"/>
          </w:tcPr>
          <w:p w:rsidR="007B24B5" w:rsidRPr="00F077CF" w:rsidRDefault="000512AE" w:rsidP="007B24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vAlign w:val="center"/>
          </w:tcPr>
          <w:p w:rsidR="007B24B5" w:rsidRPr="00F077CF" w:rsidRDefault="00BD6C6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оформлению документов</w:t>
            </w:r>
          </w:p>
        </w:tc>
        <w:tc>
          <w:tcPr>
            <w:tcW w:w="6237" w:type="dxa"/>
          </w:tcPr>
          <w:p w:rsidR="009C677F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Оформить всю первичную документацию в соответствии с Постановлением Госкомстата России от 11.11.1999 № 100 «Унифицированные формы первичной учетной документации по учету работ в капитальном строительстве и ремонтно-строительных работ».</w:t>
            </w:r>
          </w:p>
          <w:p w:rsidR="002D3C01" w:rsidRPr="00F077CF" w:rsidRDefault="00501A6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>осле окончания</w:t>
            </w:r>
            <w:r w:rsidR="003B1FBA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</w:t>
            </w:r>
            <w:r w:rsidR="00BD6C67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работ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передать </w:t>
            </w:r>
            <w:r w:rsidR="00933510" w:rsidRPr="00F077CF">
              <w:rPr>
                <w:rFonts w:ascii="Times New Roman" w:hAnsi="Times New Roman" w:cs="Times New Roman"/>
                <w:sz w:val="24"/>
                <w:szCs w:val="24"/>
              </w:rPr>
              <w:t>исполнительную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документацию 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Регламентом ПАО «МОЭК» </w:t>
            </w:r>
            <w:r w:rsidR="00917B5C" w:rsidRPr="00F077CF">
              <w:rPr>
                <w:rFonts w:ascii="Times New Roman" w:hAnsi="Times New Roman" w:cs="Times New Roman"/>
                <w:sz w:val="24"/>
                <w:szCs w:val="24"/>
              </w:rPr>
              <w:t>от 08.06.2016 № П-95/16</w:t>
            </w:r>
            <w:r w:rsidR="001936B0" w:rsidRPr="00F077CF">
              <w:rPr>
                <w:rFonts w:ascii="Times New Roman" w:hAnsi="Times New Roman" w:cs="Times New Roman"/>
                <w:sz w:val="24"/>
                <w:szCs w:val="24"/>
              </w:rPr>
              <w:t>) по порядку ввода законченных строительством объектов в эксплуатацию в рамках процесса технологического присоединения (подключения) объектов капитального строительства к системам теплоснабжения ПАО «МОЭК»</w:t>
            </w:r>
            <w:r w:rsidR="00FC752A" w:rsidRPr="00F077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560195" w:rsidRPr="00F077CF" w:rsidTr="00560195">
        <w:trPr>
          <w:trHeight w:val="1078"/>
        </w:trPr>
        <w:tc>
          <w:tcPr>
            <w:tcW w:w="568" w:type="dxa"/>
            <w:vAlign w:val="center"/>
          </w:tcPr>
          <w:p w:rsidR="00560195" w:rsidRPr="00F077CF" w:rsidRDefault="00560195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835" w:type="dxa"/>
            <w:vAlign w:val="center"/>
          </w:tcPr>
          <w:p w:rsidR="00560195" w:rsidRPr="00F077CF" w:rsidRDefault="0056019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к сдаче выполненных работ</w:t>
            </w:r>
          </w:p>
        </w:tc>
        <w:tc>
          <w:tcPr>
            <w:tcW w:w="6237" w:type="dxa"/>
          </w:tcPr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По завершении работ/этапа работ,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 представляет Заказчику с сопроводительным письмом оформленный комплект оригиналов документов, включающий:</w:t>
            </w:r>
          </w:p>
          <w:p w:rsidR="00560195" w:rsidRPr="00F077CF" w:rsidRDefault="00560195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первичную учетную документацию:</w:t>
            </w:r>
          </w:p>
          <w:p w:rsidR="00451157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журнал учета выполненных работ (форма № КС-6а) </w:t>
            </w:r>
          </w:p>
          <w:p w:rsidR="00560195" w:rsidRPr="00F077CF" w:rsidRDefault="00451157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акт о приемке выполненных работ (форма № КС-2) завизированный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Подрядчиком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 обязательным приложением актов на скрытые работы</w:t>
            </w:r>
            <w:r w:rsidR="009C677F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подписанные службой технического надзор Заказчика, а так же иные обосновывающие документы, являющиеся подтверждением выполненных работ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справку о стоимости выполненных работ и затрат (форма № КС-3);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акт об окончании пусконаладочных работ «под нагрузкой» – 3 экземпляра представляются в течение 3 дней после окончания работ;</w:t>
            </w:r>
          </w:p>
          <w:p w:rsidR="00560195" w:rsidRPr="00F077CF" w:rsidRDefault="00B36C10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Счет на оплату и счет-фактура представляются Подрядчиком в одном экземпляре на бумажном носителе в срок не позднее пяти календарных дней с даты подписания акта о приемке выполненных работ (форма № КС-2) и справки о стоимости выполненных работ (форма № КС-3).</w:t>
            </w:r>
            <w:proofErr w:type="gramEnd"/>
          </w:p>
          <w:p w:rsidR="009C677F" w:rsidRPr="00F077CF" w:rsidRDefault="009C677F" w:rsidP="00560195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- По завершении работ в полном объеме, Подрядчик оформляет Акт приемки законченного строительством объекта по форме № КС-11.</w:t>
            </w:r>
          </w:p>
        </w:tc>
      </w:tr>
      <w:tr w:rsidR="00330E79" w:rsidRPr="00F077CF" w:rsidTr="00402DCB">
        <w:tc>
          <w:tcPr>
            <w:tcW w:w="568" w:type="dxa"/>
            <w:vAlign w:val="center"/>
          </w:tcPr>
          <w:p w:rsidR="00330E79" w:rsidRPr="00F077CF" w:rsidRDefault="000F188E" w:rsidP="002341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60195" w:rsidRPr="00F077C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vAlign w:val="center"/>
          </w:tcPr>
          <w:p w:rsidR="00330E79" w:rsidRPr="00F077CF" w:rsidRDefault="000F18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b/>
                <w:sz w:val="24"/>
                <w:szCs w:val="24"/>
              </w:rPr>
              <w:t>Стоимость работ и порядок оплаты</w:t>
            </w:r>
          </w:p>
        </w:tc>
        <w:tc>
          <w:tcPr>
            <w:tcW w:w="6237" w:type="dxa"/>
          </w:tcPr>
          <w:p w:rsidR="00330E79" w:rsidRPr="00F077CF" w:rsidRDefault="000F188E" w:rsidP="00127E29">
            <w:pPr>
              <w:tabs>
                <w:tab w:val="left" w:pos="0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BA4A33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Стоимость работ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определяется Договором.</w:t>
            </w:r>
          </w:p>
          <w:p w:rsidR="006E78B1" w:rsidRPr="00F077CF" w:rsidRDefault="009C677F" w:rsidP="00127E29">
            <w:pPr>
              <w:tabs>
                <w:tab w:val="left" w:pos="1346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. Оплата согласно 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>условиям</w:t>
            </w:r>
            <w:r w:rsidRPr="00F077C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44665" w:rsidRPr="00F077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78B1" w:rsidRPr="00F077CF">
              <w:rPr>
                <w:rFonts w:ascii="Times New Roman" w:hAnsi="Times New Roman" w:cs="Times New Roman"/>
                <w:sz w:val="24"/>
                <w:szCs w:val="24"/>
              </w:rPr>
              <w:t>Договора.</w:t>
            </w:r>
          </w:p>
        </w:tc>
      </w:tr>
    </w:tbl>
    <w:p w:rsidR="006E78B1" w:rsidRPr="00F077CF" w:rsidRDefault="006E78B1">
      <w:pPr>
        <w:rPr>
          <w:rFonts w:ascii="Times New Roman" w:hAnsi="Times New Roman" w:cs="Times New Roman"/>
          <w:sz w:val="10"/>
        </w:rPr>
      </w:pPr>
    </w:p>
    <w:p w:rsidR="006E78B1" w:rsidRPr="007B24B5" w:rsidRDefault="006E78B1">
      <w:pPr>
        <w:rPr>
          <w:rFonts w:ascii="Times New Roman" w:hAnsi="Times New Roman" w:cs="Times New Roman"/>
        </w:rPr>
      </w:pPr>
    </w:p>
    <w:sectPr w:rsidR="006E78B1" w:rsidRPr="007B24B5" w:rsidSect="00B36C10">
      <w:pgSz w:w="11906" w:h="16838"/>
      <w:pgMar w:top="1134" w:right="567" w:bottom="28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B61B37"/>
    <w:multiLevelType w:val="hybridMultilevel"/>
    <w:tmpl w:val="99748E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9528C"/>
    <w:multiLevelType w:val="hybridMultilevel"/>
    <w:tmpl w:val="564E43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357647"/>
    <w:multiLevelType w:val="multilevel"/>
    <w:tmpl w:val="9AB20D1E"/>
    <w:lvl w:ilvl="0">
      <w:start w:val="4"/>
      <w:numFmt w:val="decimal"/>
      <w:lvlText w:val="%1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70"/>
        </w:tabs>
        <w:ind w:left="1370" w:hanging="6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44442745"/>
    <w:multiLevelType w:val="hybridMultilevel"/>
    <w:tmpl w:val="07A0D0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642DED"/>
    <w:multiLevelType w:val="hybridMultilevel"/>
    <w:tmpl w:val="7BFCCEF8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4C412E"/>
    <w:multiLevelType w:val="hybridMultilevel"/>
    <w:tmpl w:val="754EB9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73646F7"/>
    <w:multiLevelType w:val="hybridMultilevel"/>
    <w:tmpl w:val="47FE5244"/>
    <w:lvl w:ilvl="0" w:tplc="117288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18EC"/>
    <w:rsid w:val="000123D9"/>
    <w:rsid w:val="00036A2A"/>
    <w:rsid w:val="00047CCA"/>
    <w:rsid w:val="000512AE"/>
    <w:rsid w:val="00052F3E"/>
    <w:rsid w:val="00072669"/>
    <w:rsid w:val="00076524"/>
    <w:rsid w:val="000868B4"/>
    <w:rsid w:val="0009010F"/>
    <w:rsid w:val="000B33A6"/>
    <w:rsid w:val="000C5553"/>
    <w:rsid w:val="000F188E"/>
    <w:rsid w:val="000F5827"/>
    <w:rsid w:val="00127E29"/>
    <w:rsid w:val="00130013"/>
    <w:rsid w:val="001616ED"/>
    <w:rsid w:val="001845EC"/>
    <w:rsid w:val="001936B0"/>
    <w:rsid w:val="001B18EC"/>
    <w:rsid w:val="001D7BCC"/>
    <w:rsid w:val="001F3BDD"/>
    <w:rsid w:val="002302B6"/>
    <w:rsid w:val="002304E4"/>
    <w:rsid w:val="002341F4"/>
    <w:rsid w:val="00244665"/>
    <w:rsid w:val="002462BA"/>
    <w:rsid w:val="00262EA6"/>
    <w:rsid w:val="002C4748"/>
    <w:rsid w:val="002D23C5"/>
    <w:rsid w:val="002D3C01"/>
    <w:rsid w:val="002F3D3D"/>
    <w:rsid w:val="002F5CB3"/>
    <w:rsid w:val="00330E79"/>
    <w:rsid w:val="003752C7"/>
    <w:rsid w:val="00376507"/>
    <w:rsid w:val="003B1E25"/>
    <w:rsid w:val="003B1FBA"/>
    <w:rsid w:val="003C2F5D"/>
    <w:rsid w:val="004010DB"/>
    <w:rsid w:val="00402DCB"/>
    <w:rsid w:val="004132B3"/>
    <w:rsid w:val="00431C44"/>
    <w:rsid w:val="00451157"/>
    <w:rsid w:val="0047519D"/>
    <w:rsid w:val="004771DC"/>
    <w:rsid w:val="004C174F"/>
    <w:rsid w:val="004D1EC5"/>
    <w:rsid w:val="004D3DA5"/>
    <w:rsid w:val="004D5B3C"/>
    <w:rsid w:val="004E25DD"/>
    <w:rsid w:val="004F034B"/>
    <w:rsid w:val="004F7560"/>
    <w:rsid w:val="00500496"/>
    <w:rsid w:val="00501A6F"/>
    <w:rsid w:val="00513798"/>
    <w:rsid w:val="00560195"/>
    <w:rsid w:val="0056669B"/>
    <w:rsid w:val="00566BEA"/>
    <w:rsid w:val="00570556"/>
    <w:rsid w:val="00583BE0"/>
    <w:rsid w:val="005B71C8"/>
    <w:rsid w:val="005C0E3F"/>
    <w:rsid w:val="005C3719"/>
    <w:rsid w:val="00611363"/>
    <w:rsid w:val="006200BC"/>
    <w:rsid w:val="00661BE6"/>
    <w:rsid w:val="006D6BDB"/>
    <w:rsid w:val="006E3C82"/>
    <w:rsid w:val="006E5410"/>
    <w:rsid w:val="006E78B1"/>
    <w:rsid w:val="00717A6C"/>
    <w:rsid w:val="00737E52"/>
    <w:rsid w:val="0076025F"/>
    <w:rsid w:val="00792F4C"/>
    <w:rsid w:val="007A2970"/>
    <w:rsid w:val="007B24B5"/>
    <w:rsid w:val="007F0554"/>
    <w:rsid w:val="00804575"/>
    <w:rsid w:val="00807E62"/>
    <w:rsid w:val="008501DC"/>
    <w:rsid w:val="00882467"/>
    <w:rsid w:val="008C67F7"/>
    <w:rsid w:val="008C7665"/>
    <w:rsid w:val="008D2C2E"/>
    <w:rsid w:val="008F756A"/>
    <w:rsid w:val="00917B5C"/>
    <w:rsid w:val="00933510"/>
    <w:rsid w:val="00934796"/>
    <w:rsid w:val="0094037C"/>
    <w:rsid w:val="009A0D6F"/>
    <w:rsid w:val="009C35BF"/>
    <w:rsid w:val="009C677F"/>
    <w:rsid w:val="009F7C92"/>
    <w:rsid w:val="00A44235"/>
    <w:rsid w:val="00A810AF"/>
    <w:rsid w:val="00A95241"/>
    <w:rsid w:val="00AD6147"/>
    <w:rsid w:val="00AE6219"/>
    <w:rsid w:val="00AF7830"/>
    <w:rsid w:val="00B026E8"/>
    <w:rsid w:val="00B13A87"/>
    <w:rsid w:val="00B2098C"/>
    <w:rsid w:val="00B36C10"/>
    <w:rsid w:val="00B40C62"/>
    <w:rsid w:val="00B46E0A"/>
    <w:rsid w:val="00B72630"/>
    <w:rsid w:val="00B76E9F"/>
    <w:rsid w:val="00BA1E75"/>
    <w:rsid w:val="00BA4A33"/>
    <w:rsid w:val="00BB0FF0"/>
    <w:rsid w:val="00BD6C59"/>
    <w:rsid w:val="00BD6C67"/>
    <w:rsid w:val="00BE3B71"/>
    <w:rsid w:val="00BE596E"/>
    <w:rsid w:val="00C041EB"/>
    <w:rsid w:val="00C2221C"/>
    <w:rsid w:val="00C727C6"/>
    <w:rsid w:val="00CA079C"/>
    <w:rsid w:val="00CB675E"/>
    <w:rsid w:val="00D23F5F"/>
    <w:rsid w:val="00D46E04"/>
    <w:rsid w:val="00D6101D"/>
    <w:rsid w:val="00D87228"/>
    <w:rsid w:val="00DC402B"/>
    <w:rsid w:val="00DE7710"/>
    <w:rsid w:val="00E30754"/>
    <w:rsid w:val="00E33DD6"/>
    <w:rsid w:val="00E35F6E"/>
    <w:rsid w:val="00E509E0"/>
    <w:rsid w:val="00E535BA"/>
    <w:rsid w:val="00E61F1D"/>
    <w:rsid w:val="00EE0DB3"/>
    <w:rsid w:val="00EE217A"/>
    <w:rsid w:val="00EF378E"/>
    <w:rsid w:val="00F04EE3"/>
    <w:rsid w:val="00F077CF"/>
    <w:rsid w:val="00F133D6"/>
    <w:rsid w:val="00F1787A"/>
    <w:rsid w:val="00F35DBF"/>
    <w:rsid w:val="00F54A37"/>
    <w:rsid w:val="00F57F94"/>
    <w:rsid w:val="00F86D09"/>
    <w:rsid w:val="00FA5D2E"/>
    <w:rsid w:val="00FB607B"/>
    <w:rsid w:val="00FC2208"/>
    <w:rsid w:val="00FC752A"/>
    <w:rsid w:val="00FF2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3B7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B24B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4E25DD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A5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5D2E"/>
    <w:rPr>
      <w:rFonts w:ascii="Tahoma" w:hAnsi="Tahoma" w:cs="Tahoma"/>
      <w:sz w:val="16"/>
      <w:szCs w:val="16"/>
    </w:rPr>
  </w:style>
  <w:style w:type="character" w:styleId="a8">
    <w:name w:val="Subtle Reference"/>
    <w:basedOn w:val="a0"/>
    <w:uiPriority w:val="31"/>
    <w:qFormat/>
    <w:rsid w:val="00244665"/>
    <w:rPr>
      <w:smallCaps/>
      <w:color w:val="C0504D" w:themeColor="accent2"/>
      <w:u w:val="single"/>
    </w:rPr>
  </w:style>
  <w:style w:type="character" w:styleId="a9">
    <w:name w:val="Emphasis"/>
    <w:basedOn w:val="a0"/>
    <w:uiPriority w:val="20"/>
    <w:qFormat/>
    <w:rsid w:val="00244665"/>
    <w:rPr>
      <w:i/>
      <w:iCs/>
    </w:rPr>
  </w:style>
  <w:style w:type="character" w:styleId="aa">
    <w:name w:val="Subtle Emphasis"/>
    <w:basedOn w:val="a0"/>
    <w:uiPriority w:val="19"/>
    <w:qFormat/>
    <w:rsid w:val="00244665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95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1318</Words>
  <Characters>7514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Скворцова Светлана Петровна</dc:creator>
  <cp:lastModifiedBy>Работник</cp:lastModifiedBy>
  <cp:revision>19</cp:revision>
  <cp:lastPrinted>2016-09-27T12:13:00Z</cp:lastPrinted>
  <dcterms:created xsi:type="dcterms:W3CDTF">2017-03-11T08:15:00Z</dcterms:created>
  <dcterms:modified xsi:type="dcterms:W3CDTF">2017-03-29T11:31:00Z</dcterms:modified>
</cp:coreProperties>
</file>