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DB7" w:rsidRPr="00330F80" w:rsidRDefault="00E62DB7" w:rsidP="00E62DB7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E62DB7" w:rsidRPr="00330F80" w:rsidRDefault="00E62DB7" w:rsidP="00D06E48">
      <w:pPr>
        <w:pStyle w:val="40"/>
        <w:keepNext/>
        <w:keepLines/>
        <w:shd w:val="clear" w:color="auto" w:fill="auto"/>
        <w:spacing w:before="0" w:after="0" w:line="260" w:lineRule="exact"/>
        <w:ind w:right="20"/>
      </w:pPr>
      <w:r w:rsidRPr="00330F80">
        <w:t>Т</w:t>
      </w:r>
      <w:r w:rsidR="004E6AF4" w:rsidRPr="00330F80">
        <w:t xml:space="preserve">ехническое задание </w:t>
      </w:r>
    </w:p>
    <w:p w:rsidR="00C40E20" w:rsidRPr="00330F80" w:rsidRDefault="004E6AF4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rPr>
          <w:b w:val="0"/>
          <w:bCs w:val="0"/>
          <w:spacing w:val="0"/>
        </w:rPr>
      </w:pPr>
      <w:r w:rsidRPr="00330F80">
        <w:rPr>
          <w:b w:val="0"/>
          <w:bCs w:val="0"/>
          <w:spacing w:val="0"/>
        </w:rPr>
        <w:t xml:space="preserve">на </w:t>
      </w:r>
      <w:r w:rsidR="00657DD9" w:rsidRPr="00330F80">
        <w:rPr>
          <w:b w:val="0"/>
          <w:bCs w:val="0"/>
          <w:spacing w:val="0"/>
        </w:rPr>
        <w:t>п</w:t>
      </w:r>
      <w:r w:rsidRPr="00330F80">
        <w:rPr>
          <w:b w:val="0"/>
          <w:bCs w:val="0"/>
          <w:spacing w:val="0"/>
        </w:rPr>
        <w:t>оставку</w:t>
      </w:r>
      <w:r w:rsidR="00E62DB7" w:rsidRPr="00330F80">
        <w:rPr>
          <w:b w:val="0"/>
          <w:bCs w:val="0"/>
          <w:spacing w:val="0"/>
        </w:rPr>
        <w:t xml:space="preserve"> </w:t>
      </w:r>
      <w:r w:rsidR="006D6B61" w:rsidRPr="00330F80">
        <w:rPr>
          <w:b w:val="0"/>
          <w:bCs w:val="0"/>
          <w:spacing w:val="0"/>
        </w:rPr>
        <w:t>промышленных контроллеров</w:t>
      </w:r>
      <w:r w:rsidR="00A72F40" w:rsidRPr="00330F80">
        <w:rPr>
          <w:b w:val="0"/>
          <w:bCs w:val="0"/>
          <w:spacing w:val="0"/>
        </w:rPr>
        <w:t xml:space="preserve"> для нужд</w:t>
      </w:r>
      <w:r w:rsidR="00C40E20" w:rsidRPr="00330F80">
        <w:rPr>
          <w:b w:val="0"/>
          <w:bCs w:val="0"/>
          <w:spacing w:val="0"/>
        </w:rPr>
        <w:t xml:space="preserve"> ПАО "МОЭК</w:t>
      </w:r>
    </w:p>
    <w:p w:rsidR="00D06E48" w:rsidRPr="00330F80" w:rsidRDefault="00D06E48" w:rsidP="00C40E20">
      <w:pPr>
        <w:pStyle w:val="40"/>
        <w:keepNext/>
        <w:keepLines/>
        <w:shd w:val="clear" w:color="auto" w:fill="auto"/>
        <w:spacing w:before="0" w:after="0" w:line="260" w:lineRule="exact"/>
        <w:ind w:right="20"/>
        <w:jc w:val="left"/>
      </w:pPr>
    </w:p>
    <w:p w:rsidR="00C76E94" w:rsidRPr="002237F1" w:rsidRDefault="00C76E94" w:rsidP="002237F1">
      <w:pPr>
        <w:pStyle w:val="2"/>
        <w:spacing w:line="300" w:lineRule="exact"/>
        <w:ind w:firstLine="708"/>
        <w:contextualSpacing/>
        <w:jc w:val="both"/>
        <w:rPr>
          <w:sz w:val="28"/>
          <w:szCs w:val="28"/>
        </w:rPr>
      </w:pPr>
      <w:r w:rsidRPr="002237F1">
        <w:rPr>
          <w:sz w:val="28"/>
          <w:szCs w:val="28"/>
        </w:rPr>
        <w:t>Вид деятельности: Обеспечение материально-техническими ресурсами</w:t>
      </w:r>
    </w:p>
    <w:p w:rsidR="00C76E94" w:rsidRPr="002237F1" w:rsidRDefault="00EF0BEE" w:rsidP="002237F1">
      <w:pPr>
        <w:pStyle w:val="2"/>
        <w:shd w:val="clear" w:color="auto" w:fill="auto"/>
        <w:spacing w:after="0" w:line="300" w:lineRule="exact"/>
        <w:contextualSpacing/>
        <w:jc w:val="both"/>
        <w:rPr>
          <w:sz w:val="28"/>
          <w:szCs w:val="28"/>
        </w:rPr>
      </w:pPr>
      <w:r w:rsidRPr="002237F1">
        <w:rPr>
          <w:sz w:val="28"/>
          <w:szCs w:val="28"/>
        </w:rPr>
        <w:t xml:space="preserve">Планируемый способ закупки: открытый запрос предложений </w:t>
      </w:r>
    </w:p>
    <w:p w:rsidR="00EF0BEE" w:rsidRPr="002237F1" w:rsidRDefault="00EF0BEE" w:rsidP="002237F1">
      <w:pPr>
        <w:pStyle w:val="40"/>
        <w:keepNext/>
        <w:keepLines/>
        <w:shd w:val="clear" w:color="auto" w:fill="auto"/>
        <w:spacing w:before="0" w:after="0" w:line="300" w:lineRule="exact"/>
        <w:ind w:right="20"/>
        <w:jc w:val="left"/>
        <w:rPr>
          <w:b w:val="0"/>
          <w:sz w:val="28"/>
          <w:szCs w:val="28"/>
        </w:rPr>
      </w:pPr>
      <w:r w:rsidRPr="002237F1">
        <w:rPr>
          <w:b w:val="0"/>
          <w:sz w:val="28"/>
          <w:szCs w:val="28"/>
        </w:rPr>
        <w:t>№11108/В</w:t>
      </w:r>
    </w:p>
    <w:p w:rsidR="00761E02" w:rsidRPr="002237F1" w:rsidRDefault="00761E02" w:rsidP="002237F1">
      <w:pPr>
        <w:pStyle w:val="40"/>
        <w:keepNext/>
        <w:keepLines/>
        <w:numPr>
          <w:ilvl w:val="0"/>
          <w:numId w:val="11"/>
        </w:numPr>
        <w:shd w:val="clear" w:color="auto" w:fill="auto"/>
        <w:spacing w:before="0" w:after="0" w:line="300" w:lineRule="exact"/>
        <w:ind w:right="20"/>
        <w:jc w:val="left"/>
        <w:rPr>
          <w:b w:val="0"/>
          <w:bCs w:val="0"/>
          <w:sz w:val="28"/>
          <w:szCs w:val="28"/>
        </w:rPr>
      </w:pPr>
      <w:r w:rsidRPr="002237F1">
        <w:rPr>
          <w:sz w:val="28"/>
          <w:szCs w:val="28"/>
        </w:rPr>
        <w:t>Общие требования</w:t>
      </w:r>
    </w:p>
    <w:p w:rsidR="00761E02" w:rsidRPr="002237F1" w:rsidRDefault="00761E02" w:rsidP="002237F1">
      <w:pPr>
        <w:pStyle w:val="2"/>
        <w:shd w:val="clear" w:color="auto" w:fill="auto"/>
        <w:spacing w:after="0" w:line="300" w:lineRule="exact"/>
        <w:jc w:val="both"/>
        <w:rPr>
          <w:bCs/>
          <w:sz w:val="28"/>
          <w:szCs w:val="28"/>
        </w:rPr>
      </w:pPr>
      <w:r w:rsidRPr="002237F1">
        <w:rPr>
          <w:bCs/>
          <w:sz w:val="28"/>
          <w:szCs w:val="28"/>
        </w:rPr>
        <w:t xml:space="preserve">Назначение и применение: </w:t>
      </w:r>
      <w:r w:rsidR="00EF0BEE" w:rsidRPr="002237F1">
        <w:rPr>
          <w:bCs/>
          <w:sz w:val="28"/>
          <w:szCs w:val="28"/>
        </w:rPr>
        <w:t>для пополнения Аварийного запаса производственных нужд Филиалов ПАО «МОЭК»</w:t>
      </w:r>
      <w:r w:rsidR="00360EA6" w:rsidRPr="002237F1">
        <w:rPr>
          <w:bCs/>
          <w:sz w:val="28"/>
          <w:szCs w:val="28"/>
        </w:rPr>
        <w:t>.</w:t>
      </w:r>
    </w:p>
    <w:p w:rsidR="00D06E48" w:rsidRPr="002237F1" w:rsidRDefault="00761E02" w:rsidP="002237F1">
      <w:pPr>
        <w:pStyle w:val="2"/>
        <w:numPr>
          <w:ilvl w:val="0"/>
          <w:numId w:val="11"/>
        </w:numPr>
        <w:shd w:val="clear" w:color="auto" w:fill="auto"/>
        <w:spacing w:after="0" w:line="300" w:lineRule="exact"/>
        <w:jc w:val="both"/>
        <w:rPr>
          <w:bCs/>
          <w:sz w:val="28"/>
          <w:szCs w:val="28"/>
        </w:rPr>
      </w:pPr>
      <w:bookmarkStart w:id="0" w:name="_GoBack"/>
      <w:bookmarkEnd w:id="0"/>
      <w:r w:rsidRPr="002237F1">
        <w:rPr>
          <w:bCs/>
          <w:sz w:val="28"/>
          <w:szCs w:val="28"/>
        </w:rPr>
        <w:t xml:space="preserve">Поставляемый Товар должен соответствовать следующим техническим </w:t>
      </w:r>
      <w:r w:rsidR="00EF0BEE" w:rsidRPr="002237F1">
        <w:rPr>
          <w:bCs/>
          <w:sz w:val="28"/>
          <w:szCs w:val="28"/>
        </w:rPr>
        <w:t>требованиям</w:t>
      </w:r>
      <w:r w:rsidRPr="002237F1">
        <w:rPr>
          <w:bCs/>
          <w:sz w:val="28"/>
          <w:szCs w:val="28"/>
        </w:rPr>
        <w:t>:</w:t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954"/>
      </w:tblGrid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2237F1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Наименование, технические и функциональные характеристики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widowControl/>
              <w:spacing w:line="3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</w:pPr>
            <w:r w:rsidRPr="002237F1"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  <w:lang w:bidi="ar-SA"/>
              </w:rPr>
              <w:t>Ед. изм.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Блок питания БП 220/24/3А 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Входное напряжение= 220 В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Выходное напряжение=24 В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Ток, не более 3А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Блок упр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авления пожарными насосами БУПН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Контроллер для применения в составе систем управления автоматическими средствами пожаротушения, контроля их состояния, управления световыми и звуковыми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оповещателями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а также различными информационными табло и мнемосхемами.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= 187 – 242 В, частота = 49 – 51 Гц,  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дискретных (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симисторных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) выходов =4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дискретных (контактных) выходов=2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pacing w:val="-1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pacing w:val="-1"/>
                <w:sz w:val="28"/>
                <w:szCs w:val="28"/>
              </w:rPr>
              <w:t>Количество дискретных (контактных) входов=4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 - 100х115х46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Цифровые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интерфейсы :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отсутствуют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Соответствие подключения с существующими эл. принципиальными схемами – полностью соответствует.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Контроллер Масте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 Т-400-42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= 187 – 242 В, частота = 49 – 51 Гц,  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Аналоговые входы = 16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Дискретных (контактных) входов = 26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Дискретных выходов = 12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Дискретных пар выходов = 4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Аналоговых выходов (4-20мА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Rн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≤ 250 Ом) = 1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Тип аналогового входа = 4-20мА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Rвх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= 600 Ом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Допускаемая погрешность измерения постоянного тока по аналоговому выходу = ± 0,5%.</w:t>
            </w:r>
          </w:p>
          <w:p w:rsidR="00330F80" w:rsidRPr="002237F1" w:rsidRDefault="00330F80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 -448х224х177</w:t>
            </w:r>
          </w:p>
          <w:p w:rsidR="00330F80" w:rsidRPr="002237F1" w:rsidRDefault="00330F80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Цифровые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интерфейсы :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RS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-232(2шт),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Ethernet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USB</w:t>
            </w:r>
          </w:p>
          <w:p w:rsidR="00330F80" w:rsidRPr="002237F1" w:rsidRDefault="00330F80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Соответствие </w:t>
            </w:r>
            <w:r w:rsidRPr="002237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подключения с существующими </w:t>
            </w:r>
            <w:r w:rsidRPr="002237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lastRenderedPageBreak/>
              <w:t xml:space="preserve">эл. принципиальными схемами – полностью соответствует. 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Модуль пяти универсальных входов 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 одного аналогового входа А5-1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Аналоговые входы 4-20мА = 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Аналоговые выходы 4-20мА = 1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Мастер Т-300v2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Контроллер моноблочного типа для автоматизации центральных и индивидуальных тепловых пунктов.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= 187 – 242 В, частота = 49 – 51 Гц,  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Аналоговые входы = 16 при токе 4-20мА, дискретных входов = 33, не более 30 Ом, при токе опроса 6-12 мА, не менее 30 кОм, при напряжении 14В. 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Пар дискретных выходов = 7, 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Дискретных выходов = 21, токовых выходов 4-20мА = 1.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Нагрузочная способность дискретных выходов 1А и 3А при 220В, 50 Гц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cos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ȹ не менее 0,3.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Нагрузочная способность токового выхода = 24В, Ток постоянный = 4-20мА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Rн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≤ 250 Ом.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Допускаемая погрешность измерения постоянного тока по аналоговому выходу = ± 0,5%.</w:t>
            </w:r>
          </w:p>
          <w:p w:rsidR="00330F80" w:rsidRPr="002237F1" w:rsidRDefault="00330F80" w:rsidP="002237F1">
            <w:pPr>
              <w:spacing w:before="20" w:after="60"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Габаритные размеры, мм-448х224х177 </w:t>
            </w:r>
          </w:p>
          <w:p w:rsidR="00330F80" w:rsidRPr="002237F1" w:rsidRDefault="00330F80" w:rsidP="002237F1">
            <w:pPr>
              <w:spacing w:before="20" w:after="60"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Цифровые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интерфейсы :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RS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-232,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Ethernet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, USB</w:t>
            </w:r>
          </w:p>
          <w:p w:rsidR="00330F80" w:rsidRPr="002237F1" w:rsidRDefault="00330F80" w:rsidP="002237F1">
            <w:pPr>
              <w:spacing w:before="20" w:after="60"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Соответствие </w:t>
            </w:r>
            <w:r w:rsidRPr="002237F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подключения с существующими эл. принципиальными схемами – полностью соответствует. 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Прибор микропроцессорный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ML АД RS422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Ток потребления от сети не более 300 мА 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RS232.RS422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Цифровые интерфейсы : 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RS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микроп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роцессорный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ML ИК-5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интерфейсы-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RS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485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Жидкокристаллический индикатор-2 строки по 16 разрядов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кнопок – 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Тип монтажа – на дверцу щита управления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мм- 131х131х45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330F80">
        <w:trPr>
          <w:trHeight w:val="191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Прибор микропроцессорный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(КВ RS485)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Ток потребления от сети не более 300 мА 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RS232.RS485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А8У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Аналоговые входы 4-20мА = 8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Д8У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Дискретные входы = 8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микропроц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КВ CAN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Ток потребления от сети не более 300 мА 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6D6B61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микропроцес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МВ БП24-5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Входное напряжение= от 18 до 36 В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Выходное напряжение=5±0,2 В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отсутствуют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микропро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МВ МСС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Прибор микропроцессорный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МП2Р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выходов =3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ток нагрузки для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симмисторных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ключей=1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А(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более)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ток нагрузки для электромагнитных реле=3А (не более)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мм- 100х115х45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микро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процессорный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МП4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выходов =4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ток нагрузки для электромагнитных реле=3А (не более)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мм- 100х115х45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Прибор микропроцессорный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МСС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сотовой связи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Стандарт сотовой связи - EGSM900/GSM1800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Вид передачи данных - DATA, GPRS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Поддержка протокола ТРФ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Интерфейс 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SMA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для подключения внешней антенны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мм- 109х115х45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RS-232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Прибор микр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опроцессорный </w:t>
            </w:r>
            <w:proofErr w:type="spellStart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Р3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Количество выходов =3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ток нагрузки для 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симмисторных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ключей=1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А(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не более)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мм- 100х115х45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RS-485 (шина межмодульного обмена)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ТСМУ-10-S-0,5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Style w:val="apple-converted-space"/>
                <w:rFonts w:ascii="Times New Roman" w:hAnsi="Times New Roman" w:cs="Times New Roman"/>
                <w:color w:val="auto"/>
                <w:sz w:val="28"/>
                <w:szCs w:val="28"/>
              </w:rPr>
              <w:t>М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онтаж на плоскую поверхность стены</w:t>
            </w:r>
          </w:p>
          <w:p w:rsidR="00330F80" w:rsidRPr="002237F1" w:rsidRDefault="00330F80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мм- 161х55х50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Термопреобразователь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ТСМУ-16-S-100-М-1-0,5 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100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ТСМУ-16-S-100-М-2-0,5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100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с гильзой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ТСМУ-16-S-120-М-1-0,5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120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</w:tbl>
    <w:p w:rsidR="00330F80" w:rsidRPr="002237F1" w:rsidRDefault="00330F80" w:rsidP="002237F1">
      <w:pPr>
        <w:spacing w:line="300" w:lineRule="exact"/>
        <w:rPr>
          <w:rFonts w:ascii="Times New Roman" w:hAnsi="Times New Roman" w:cs="Times New Roman"/>
          <w:sz w:val="28"/>
          <w:szCs w:val="28"/>
        </w:rPr>
      </w:pPr>
      <w:r w:rsidRPr="002237F1">
        <w:rPr>
          <w:rFonts w:ascii="Times New Roman" w:hAnsi="Times New Roman" w:cs="Times New Roman"/>
          <w:sz w:val="28"/>
          <w:szCs w:val="28"/>
        </w:rPr>
        <w:lastRenderedPageBreak/>
        <w:br w:type="page"/>
      </w:r>
    </w:p>
    <w:tbl>
      <w:tblPr>
        <w:tblW w:w="937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17"/>
        <w:gridCol w:w="5954"/>
      </w:tblGrid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Термопреобр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ТСМУ-16-S-120-М-2-0,5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120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с гильзой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Термопреобразователь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ТСМУ-16-S-1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60-М-1-0,5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160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бразователь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ТСМУ-16-S-60-М-1-05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60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ТСМУ-16-S-60-М-2-0,5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60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330F80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с  гильзой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ТСМУ-16-S-80-М-1-0,5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80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Термопреоб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ТСМУ-16-S-80-М-1-1,5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1,5%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80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без гильзы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Термопреоб</w:t>
            </w:r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разователь</w:t>
            </w:r>
            <w:proofErr w:type="spellEnd"/>
            <w:r w:rsidR="00785DCD"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ТСМУ-16-S-80-М-2-0,5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Уровень защиты = IP55.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Рабочий диапазон измеряемых температур = -50С - +150С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Входной сигнал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постоянного  тока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= 4-20мА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питания = 24В ±2В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Предел основной приведенной погрешности 0,5%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Длина погружной части= 80 мм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Штуцер с внешней резьбой М20×1,5</w:t>
            </w:r>
          </w:p>
          <w:p w:rsidR="006D6B61" w:rsidRPr="002237F1" w:rsidRDefault="006D6B61" w:rsidP="002237F1">
            <w:pPr>
              <w:spacing w:line="300" w:lineRule="exact"/>
              <w:contextualSpacing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>Конструктивное исполнение – с гильзой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785DCD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ML(БП24-5)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Входное напряжение= от 18 до 36 В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Выходное напряжение=5±0,2 В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6D6B61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отсутствуют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785DCD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 (ББП-24)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Модуль расширения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-ML»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Нагрузочная способность=2А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Напряжение  переключения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 основного источника питания на резервный и подача сигнала аварии основного источника питания, В от 20,9 до 21,6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Напряжение заряда аккумулятора,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 28,5 до 29,0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Максимальный ток заряда аккумулятор,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от 0,185 до 0,205</w:t>
            </w:r>
          </w:p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Напряжение аккумулятора,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</w:t>
            </w:r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24В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Габаритные размеры, мм- 100х115х29,5</w:t>
            </w:r>
          </w:p>
          <w:p w:rsidR="00330F80" w:rsidRPr="002237F1" w:rsidRDefault="00330F80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Цифровые интерфейсы : отсутствуют</w:t>
            </w:r>
          </w:p>
        </w:tc>
      </w:tr>
      <w:tr w:rsidR="00330F80" w:rsidRPr="002237F1" w:rsidTr="006D6B61">
        <w:trPr>
          <w:trHeight w:val="20"/>
        </w:trPr>
        <w:tc>
          <w:tcPr>
            <w:tcW w:w="3417" w:type="dxa"/>
            <w:shd w:val="clear" w:color="auto" w:fill="auto"/>
          </w:tcPr>
          <w:p w:rsidR="006D6B61" w:rsidRPr="002237F1" w:rsidRDefault="006D6B61" w:rsidP="002237F1">
            <w:pPr>
              <w:spacing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Шкаф автоматики ШАТ-66 600х600х210мм</w:t>
            </w:r>
          </w:p>
        </w:tc>
        <w:tc>
          <w:tcPr>
            <w:tcW w:w="5954" w:type="dxa"/>
            <w:shd w:val="clear" w:color="auto" w:fill="auto"/>
            <w:vAlign w:val="center"/>
            <w:hideMark/>
          </w:tcPr>
          <w:p w:rsidR="00330F80" w:rsidRPr="002237F1" w:rsidRDefault="006D6B61" w:rsidP="002237F1">
            <w:pPr>
              <w:spacing w:before="100" w:beforeAutospacing="1" w:after="100" w:afterAutospacing="1"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Комплексный шкаф автоматики для прибора микропроцессорного «</w:t>
            </w:r>
            <w:proofErr w:type="spell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-ML» </w:t>
            </w:r>
            <w:proofErr w:type="gramStart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или  «</w:t>
            </w:r>
            <w:proofErr w:type="spellStart"/>
            <w:proofErr w:type="gram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Трансформер</w:t>
            </w:r>
            <w:proofErr w:type="spellEnd"/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S</w:t>
            </w: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L». Индивидуальное исполнение в соответствии с проектной документацией</w:t>
            </w:r>
          </w:p>
          <w:p w:rsidR="006D6B61" w:rsidRPr="002237F1" w:rsidRDefault="006D6B61" w:rsidP="002237F1">
            <w:pPr>
              <w:spacing w:before="100" w:beforeAutospacing="1" w:after="100" w:afterAutospacing="1" w:line="300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2237F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Габариты 600х600х210мм</w:t>
            </w:r>
          </w:p>
        </w:tc>
      </w:tr>
    </w:tbl>
    <w:p w:rsidR="00D13B9C" w:rsidRPr="002237F1" w:rsidRDefault="006A75CB" w:rsidP="002237F1">
      <w:pPr>
        <w:widowControl/>
        <w:spacing w:line="30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* Возможна поставка аналогичного товара по своим характеристикам, не уступающим заявленным (в случае предоставления аналогичного товара, необходимо описание технических характеристик предлагаемого товара).</w:t>
      </w:r>
    </w:p>
    <w:p w:rsidR="00761E02" w:rsidRPr="002237F1" w:rsidRDefault="00761E02" w:rsidP="002237F1">
      <w:pPr>
        <w:pStyle w:val="a5"/>
        <w:numPr>
          <w:ilvl w:val="0"/>
          <w:numId w:val="11"/>
        </w:numPr>
        <w:spacing w:line="300" w:lineRule="exact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выполнению поставки</w:t>
      </w:r>
      <w:r w:rsidR="00EF0BEE" w:rsidRPr="002237F1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EF0BEE" w:rsidRPr="002237F1" w:rsidRDefault="00EF0BEE" w:rsidP="002237F1">
      <w:pPr>
        <w:spacing w:line="300" w:lineRule="exac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237F1">
        <w:rPr>
          <w:rFonts w:ascii="Times New Roman" w:hAnsi="Times New Roman" w:cs="Times New Roman"/>
          <w:sz w:val="28"/>
          <w:szCs w:val="28"/>
        </w:rPr>
        <w:t xml:space="preserve">Товар поставляется по заявкам Заказчика, в объеме, не превышающем </w:t>
      </w:r>
      <w:r w:rsidRPr="002237F1">
        <w:rPr>
          <w:rFonts w:ascii="Times New Roman" w:hAnsi="Times New Roman" w:cs="Times New Roman"/>
          <w:sz w:val="28"/>
          <w:szCs w:val="28"/>
        </w:rPr>
        <w:lastRenderedPageBreak/>
        <w:t>предельную стоимость договора.</w:t>
      </w:r>
    </w:p>
    <w:p w:rsidR="00C40E20" w:rsidRPr="002237F1" w:rsidRDefault="00761E02" w:rsidP="002237F1">
      <w:pPr>
        <w:spacing w:line="300" w:lineRule="exact"/>
        <w:ind w:firstLine="36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Поставка Товара осуществляется на склады покупателя, расположенные по следующим адресам:</w:t>
      </w:r>
    </w:p>
    <w:p w:rsidR="00A72F40" w:rsidRPr="002237F1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1 ПАО "МОЭК" - г. Москва, ул. Каланчевская,12</w:t>
      </w:r>
    </w:p>
    <w:p w:rsidR="00C40E20" w:rsidRPr="002237F1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2 ПАО "МОЭК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" - г. Москва, ул. Смольная, 32Б</w:t>
      </w:r>
    </w:p>
    <w:p w:rsidR="00A72F40" w:rsidRPr="002237F1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3 ПАО "МОЭК" - г. Москва, ул. Смольная, 32Б</w:t>
      </w:r>
    </w:p>
    <w:p w:rsidR="00C40E20" w:rsidRPr="002237F1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4 ПАО "МОЭК"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 - г. Москва, ул. </w:t>
      </w:r>
      <w:proofErr w:type="spellStart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Кусковская</w:t>
      </w:r>
      <w:proofErr w:type="spellEnd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>18Г</w:t>
      </w:r>
    </w:p>
    <w:p w:rsidR="00C40E20" w:rsidRPr="002237F1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5 ПАО "МОЭК" - г. Москва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, ул. </w:t>
      </w:r>
      <w:proofErr w:type="spellStart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Кусковская</w:t>
      </w:r>
      <w:proofErr w:type="spellEnd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, 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>18Г</w:t>
      </w:r>
    </w:p>
    <w:p w:rsidR="00A72F40" w:rsidRPr="002237F1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Филиал № 6 ПАО "МОЭК" - г. Москва, ул. Верхние поля, 25</w:t>
      </w:r>
    </w:p>
    <w:p w:rsidR="00C40E20" w:rsidRPr="002237F1" w:rsidRDefault="00C40E2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Филиал № 7 ПАО "МОЭК" - 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г. Москва, ул. </w:t>
      </w:r>
      <w:proofErr w:type="spellStart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Кусковская</w:t>
      </w:r>
      <w:proofErr w:type="spellEnd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, 18Г</w:t>
      </w:r>
    </w:p>
    <w:p w:rsidR="002A1B50" w:rsidRPr="002237F1" w:rsidRDefault="002A1B5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Филиал № 8 ПАО "МОЭК" - г. Москва, 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Строительный </w:t>
      </w:r>
      <w:proofErr w:type="spellStart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-д, 14к.1, стр.1</w:t>
      </w:r>
    </w:p>
    <w:p w:rsidR="00A72F40" w:rsidRPr="002237F1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Филиал № 9 ПАО "МОЭК" - г. Москва, Строительный </w:t>
      </w:r>
      <w:proofErr w:type="spellStart"/>
      <w:r w:rsidRPr="002237F1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Pr="002237F1">
        <w:rPr>
          <w:rFonts w:ascii="Times New Roman" w:hAnsi="Times New Roman" w:cs="Times New Roman"/>
          <w:color w:val="auto"/>
          <w:sz w:val="28"/>
          <w:szCs w:val="28"/>
        </w:rPr>
        <w:t>-д, 14к.1, стр.1</w:t>
      </w:r>
    </w:p>
    <w:p w:rsidR="00A72F40" w:rsidRPr="002237F1" w:rsidRDefault="00A72F40" w:rsidP="002237F1">
      <w:pPr>
        <w:spacing w:line="300" w:lineRule="exact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Филиал № 16 ПАО "МОЭК" - г. Москва, Боровский </w:t>
      </w:r>
      <w:proofErr w:type="spellStart"/>
      <w:r w:rsidRPr="002237F1">
        <w:rPr>
          <w:rFonts w:ascii="Times New Roman" w:hAnsi="Times New Roman" w:cs="Times New Roman"/>
          <w:color w:val="auto"/>
          <w:sz w:val="28"/>
          <w:szCs w:val="28"/>
        </w:rPr>
        <w:t>пр</w:t>
      </w:r>
      <w:proofErr w:type="spellEnd"/>
      <w:r w:rsidRPr="002237F1">
        <w:rPr>
          <w:rFonts w:ascii="Times New Roman" w:hAnsi="Times New Roman" w:cs="Times New Roman"/>
          <w:color w:val="auto"/>
          <w:sz w:val="28"/>
          <w:szCs w:val="28"/>
        </w:rPr>
        <w:t>-д, 13а</w:t>
      </w:r>
    </w:p>
    <w:p w:rsidR="00C40E20" w:rsidRPr="002237F1" w:rsidRDefault="00C40E20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Филиал № 20 ПАО "МОЭК" - </w:t>
      </w:r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г. Москва, ул. </w:t>
      </w:r>
      <w:proofErr w:type="spellStart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Кусковская</w:t>
      </w:r>
      <w:proofErr w:type="spellEnd"/>
      <w:r w:rsidR="00A72F40" w:rsidRPr="002237F1">
        <w:rPr>
          <w:rFonts w:ascii="Times New Roman" w:hAnsi="Times New Roman" w:cs="Times New Roman"/>
          <w:color w:val="auto"/>
          <w:sz w:val="28"/>
          <w:szCs w:val="28"/>
        </w:rPr>
        <w:t>, 1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>8Г</w:t>
      </w:r>
    </w:p>
    <w:p w:rsidR="00C76E94" w:rsidRPr="002237F1" w:rsidRDefault="009B4E36" w:rsidP="002237F1">
      <w:pPr>
        <w:pStyle w:val="a5"/>
        <w:numPr>
          <w:ilvl w:val="1"/>
          <w:numId w:val="11"/>
        </w:numPr>
        <w:spacing w:line="30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Срок поставки </w:t>
      </w:r>
      <w:r w:rsidR="00761E02" w:rsidRPr="002237F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овара: </w:t>
      </w:r>
      <w:r w:rsidR="00EF0BEE" w:rsidRPr="002237F1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EF0BEE" w:rsidRPr="002237F1">
        <w:rPr>
          <w:rFonts w:ascii="Times New Roman" w:hAnsi="Times New Roman" w:cs="Times New Roman"/>
          <w:sz w:val="28"/>
          <w:szCs w:val="28"/>
        </w:rPr>
        <w:t xml:space="preserve">30 </w:t>
      </w:r>
      <w:r w:rsidR="00EF0BEE" w:rsidRPr="002237F1">
        <w:rPr>
          <w:rFonts w:ascii="Times New Roman" w:hAnsi="Times New Roman" w:cs="Times New Roman"/>
          <w:sz w:val="28"/>
          <w:szCs w:val="28"/>
        </w:rPr>
        <w:t>календарных дней отдельными партиями на основании заявок Заказчика на поставку отдельных партий Товара, с момента отправки заявки Заказчика поставщику, но не позднее 29.12.2017г.</w:t>
      </w:r>
    </w:p>
    <w:p w:rsidR="00761E02" w:rsidRPr="002237F1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товару</w:t>
      </w:r>
    </w:p>
    <w:p w:rsidR="00360EA6" w:rsidRPr="002237F1" w:rsidRDefault="00360EA6" w:rsidP="002237F1">
      <w:pPr>
        <w:pStyle w:val="a5"/>
        <w:spacing w:line="30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7F1">
        <w:rPr>
          <w:rFonts w:ascii="Times New Roman" w:hAnsi="Times New Roman" w:cs="Times New Roman"/>
          <w:sz w:val="28"/>
          <w:szCs w:val="28"/>
        </w:rPr>
        <w:t xml:space="preserve">Поставляемая продукция должна быть новой, ранее не использованной, в заводской упаковке с указанием условий хранения, соответствовать техническим требованиям, указанным в п.2. настоящего Технического задания. </w:t>
      </w:r>
    </w:p>
    <w:p w:rsidR="00360EA6" w:rsidRPr="002237F1" w:rsidRDefault="00360EA6" w:rsidP="002237F1">
      <w:pPr>
        <w:pStyle w:val="af1"/>
        <w:spacing w:before="0" w:beforeAutospacing="0" w:after="0" w:afterAutospacing="0" w:line="300" w:lineRule="exact"/>
        <w:ind w:firstLine="426"/>
        <w:jc w:val="both"/>
        <w:rPr>
          <w:sz w:val="28"/>
          <w:szCs w:val="28"/>
        </w:rPr>
      </w:pPr>
      <w:r w:rsidRPr="002237F1">
        <w:rPr>
          <w:sz w:val="28"/>
          <w:szCs w:val="28"/>
        </w:rPr>
        <w:t xml:space="preserve">Товар должен быть обеспечен (свидетельство о поверке, РЭ и паспорт). </w:t>
      </w:r>
    </w:p>
    <w:p w:rsidR="00360EA6" w:rsidRPr="002237F1" w:rsidRDefault="00360EA6" w:rsidP="002237F1">
      <w:pPr>
        <w:pStyle w:val="af1"/>
        <w:spacing w:before="0" w:beforeAutospacing="0" w:after="0" w:afterAutospacing="0" w:line="300" w:lineRule="exact"/>
        <w:ind w:firstLine="426"/>
        <w:jc w:val="both"/>
        <w:rPr>
          <w:sz w:val="28"/>
          <w:szCs w:val="28"/>
        </w:rPr>
      </w:pPr>
      <w:r w:rsidRPr="002237F1">
        <w:rPr>
          <w:sz w:val="28"/>
          <w:szCs w:val="28"/>
        </w:rPr>
        <w:t>Наличие действующей поверки подтверждается предоставлением оригиналов паспортов или свидетельств о поверке трансформаторов тока с протоколами поверки.</w:t>
      </w:r>
    </w:p>
    <w:p w:rsidR="00D06E48" w:rsidRPr="002237F1" w:rsidRDefault="00330F80" w:rsidP="002237F1">
      <w:pPr>
        <w:spacing w:line="300" w:lineRule="exact"/>
        <w:ind w:firstLine="42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>Контроллерное</w:t>
      </w:r>
      <w:r w:rsidR="0048159F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 об</w:t>
      </w:r>
      <w:r w:rsidR="00085A73" w:rsidRPr="002237F1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48159F" w:rsidRPr="002237F1">
        <w:rPr>
          <w:rFonts w:ascii="Times New Roman" w:hAnsi="Times New Roman" w:cs="Times New Roman"/>
          <w:color w:val="auto"/>
          <w:sz w:val="28"/>
          <w:szCs w:val="28"/>
        </w:rPr>
        <w:t>рудование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 поставля</w:t>
      </w:r>
      <w:r w:rsidR="0048159F" w:rsidRPr="002237F1">
        <w:rPr>
          <w:rFonts w:ascii="Times New Roman" w:hAnsi="Times New Roman" w:cs="Times New Roman"/>
          <w:color w:val="auto"/>
          <w:sz w:val="28"/>
          <w:szCs w:val="28"/>
        </w:rPr>
        <w:t>ет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ся с установленным </w:t>
      </w:r>
      <w:r w:rsidR="0094401B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базовым и </w:t>
      </w:r>
      <w:r w:rsidR="00085A73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прикладным 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>программным обеспечением</w:t>
      </w:r>
      <w:r w:rsidR="0094401B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, а также </w:t>
      </w:r>
      <w:r w:rsidR="00085A73" w:rsidRPr="002237F1">
        <w:rPr>
          <w:rFonts w:ascii="Times New Roman" w:hAnsi="Times New Roman" w:cs="Times New Roman"/>
          <w:color w:val="auto"/>
          <w:sz w:val="28"/>
          <w:szCs w:val="28"/>
        </w:rPr>
        <w:t>обеспечивает функционал, согласно технической документации, заявленных к закупке приборов</w:t>
      </w:r>
      <w:r w:rsidR="0048159F" w:rsidRPr="002237F1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94401B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D13B9C" w:rsidRPr="002237F1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94401B" w:rsidRPr="002237F1">
        <w:rPr>
          <w:rFonts w:ascii="Times New Roman" w:hAnsi="Times New Roman" w:cs="Times New Roman"/>
          <w:color w:val="auto"/>
          <w:sz w:val="28"/>
          <w:szCs w:val="28"/>
        </w:rPr>
        <w:t>рибор</w:t>
      </w:r>
      <w:r w:rsidR="00D13B9C" w:rsidRPr="002237F1">
        <w:rPr>
          <w:rFonts w:ascii="Times New Roman" w:hAnsi="Times New Roman" w:cs="Times New Roman"/>
          <w:color w:val="auto"/>
          <w:sz w:val="28"/>
          <w:szCs w:val="28"/>
        </w:rPr>
        <w:t>ы</w:t>
      </w:r>
      <w:r w:rsidR="0094401B"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, управления </w:t>
      </w:r>
      <w:r w:rsidR="00D13B9C" w:rsidRPr="002237F1">
        <w:rPr>
          <w:rFonts w:ascii="Times New Roman" w:hAnsi="Times New Roman" w:cs="Times New Roman"/>
          <w:color w:val="auto"/>
          <w:sz w:val="28"/>
          <w:szCs w:val="28"/>
        </w:rPr>
        <w:t>пожарными насосами должны и</w:t>
      </w:r>
      <w:r w:rsidR="002237F1" w:rsidRPr="002237F1">
        <w:rPr>
          <w:rFonts w:ascii="Times New Roman" w:hAnsi="Times New Roman" w:cs="Times New Roman"/>
          <w:color w:val="auto"/>
          <w:sz w:val="28"/>
          <w:szCs w:val="28"/>
        </w:rPr>
        <w:t>меть сертификат соответствия.</w:t>
      </w:r>
    </w:p>
    <w:p w:rsidR="002237F1" w:rsidRPr="002237F1" w:rsidRDefault="002237F1" w:rsidP="002237F1">
      <w:pPr>
        <w:pStyle w:val="a5"/>
        <w:spacing w:line="300" w:lineRule="exact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sz w:val="28"/>
          <w:szCs w:val="28"/>
        </w:rPr>
        <w:t>Для средств измерения, прибор должен быть включен в Государственный реестр средств измерений, а дата выполненной поверки не должна быть более 6-ти месяцев на момент отгрузки.</w:t>
      </w:r>
    </w:p>
    <w:p w:rsidR="00761E02" w:rsidRPr="002237F1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гарантии</w:t>
      </w:r>
      <w:r w:rsidR="002237F1" w:rsidRPr="002237F1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6263C3" w:rsidRPr="002237F1" w:rsidRDefault="00761E02" w:rsidP="002237F1">
      <w:pPr>
        <w:spacing w:line="300" w:lineRule="exac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Гарантийный срок </w:t>
      </w:r>
      <w:r w:rsidR="006A75CB" w:rsidRPr="002237F1">
        <w:rPr>
          <w:rFonts w:ascii="Times New Roman" w:hAnsi="Times New Roman" w:cs="Times New Roman"/>
          <w:color w:val="auto"/>
          <w:sz w:val="28"/>
          <w:szCs w:val="28"/>
        </w:rPr>
        <w:t>в соответствии с гарантией производителя, но</w:t>
      </w:r>
      <w:r w:rsidRPr="002237F1">
        <w:rPr>
          <w:rFonts w:ascii="Times New Roman" w:hAnsi="Times New Roman" w:cs="Times New Roman"/>
          <w:color w:val="auto"/>
          <w:sz w:val="28"/>
          <w:szCs w:val="28"/>
        </w:rPr>
        <w:t xml:space="preserve"> не менее 12 месяцев с даты ввода в эксплуатацию</w:t>
      </w:r>
      <w:r w:rsidR="006A75CB" w:rsidRPr="002237F1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761E02" w:rsidRPr="002237F1" w:rsidRDefault="00761E02" w:rsidP="002237F1">
      <w:pPr>
        <w:pStyle w:val="a5"/>
        <w:numPr>
          <w:ilvl w:val="0"/>
          <w:numId w:val="11"/>
        </w:numPr>
        <w:spacing w:line="300" w:lineRule="exact"/>
        <w:ind w:left="426" w:hanging="426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237F1">
        <w:rPr>
          <w:rFonts w:ascii="Times New Roman" w:hAnsi="Times New Roman" w:cs="Times New Roman"/>
          <w:b/>
          <w:color w:val="auto"/>
          <w:sz w:val="28"/>
          <w:szCs w:val="28"/>
        </w:rPr>
        <w:t>Требования к сопроводительной документации</w:t>
      </w:r>
      <w:r w:rsidR="002237F1" w:rsidRPr="002237F1">
        <w:rPr>
          <w:rFonts w:ascii="Times New Roman" w:hAnsi="Times New Roman" w:cs="Times New Roman"/>
          <w:b/>
          <w:color w:val="auto"/>
          <w:sz w:val="28"/>
          <w:szCs w:val="28"/>
        </w:rPr>
        <w:t>.</w:t>
      </w:r>
    </w:p>
    <w:p w:rsidR="002237F1" w:rsidRPr="002237F1" w:rsidRDefault="002237F1" w:rsidP="002237F1">
      <w:pPr>
        <w:pStyle w:val="a5"/>
        <w:spacing w:line="300" w:lineRule="exact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37F1">
        <w:rPr>
          <w:rFonts w:ascii="Times New Roman" w:hAnsi="Times New Roman" w:cs="Times New Roman"/>
          <w:sz w:val="28"/>
          <w:szCs w:val="28"/>
        </w:rPr>
        <w:t>Требования к сопроводительной документации и документации разрешительного характера:</w:t>
      </w:r>
    </w:p>
    <w:p w:rsidR="002237F1" w:rsidRPr="002237F1" w:rsidRDefault="002237F1" w:rsidP="002237F1">
      <w:pPr>
        <w:pStyle w:val="af2"/>
        <w:spacing w:line="300" w:lineRule="exact"/>
        <w:ind w:firstLine="708"/>
        <w:jc w:val="both"/>
        <w:rPr>
          <w:sz w:val="28"/>
          <w:szCs w:val="28"/>
        </w:rPr>
      </w:pPr>
      <w:r w:rsidRPr="002237F1">
        <w:rPr>
          <w:sz w:val="28"/>
          <w:szCs w:val="28"/>
        </w:rPr>
        <w:t>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2237F1" w:rsidRPr="002237F1" w:rsidRDefault="002237F1" w:rsidP="002237F1">
      <w:pPr>
        <w:pStyle w:val="af2"/>
        <w:spacing w:line="300" w:lineRule="exact"/>
        <w:ind w:firstLine="426"/>
        <w:jc w:val="both"/>
        <w:rPr>
          <w:sz w:val="28"/>
          <w:szCs w:val="28"/>
        </w:rPr>
      </w:pPr>
      <w:r w:rsidRPr="002237F1">
        <w:rPr>
          <w:sz w:val="28"/>
          <w:szCs w:val="28"/>
        </w:rPr>
        <w:t>Продукция, к которой предъявляются требования по безопасности, должны иметь сертификат соответствия системы сертификации ГОСТ Р.</w:t>
      </w:r>
    </w:p>
    <w:p w:rsidR="002237F1" w:rsidRPr="002237F1" w:rsidRDefault="002237F1" w:rsidP="002237F1">
      <w:pPr>
        <w:pStyle w:val="ab"/>
        <w:spacing w:line="300" w:lineRule="exact"/>
        <w:ind w:firstLine="426"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</w:pPr>
      <w:r w:rsidRPr="002237F1">
        <w:rPr>
          <w:rFonts w:ascii="Times New Roman" w:eastAsia="Courier New" w:hAnsi="Times New Roman" w:cs="Times New Roman"/>
          <w:color w:val="000000"/>
          <w:sz w:val="28"/>
          <w:szCs w:val="28"/>
          <w:lang w:eastAsia="ru-RU" w:bidi="ru-RU"/>
        </w:rPr>
        <w:t>Техническая документация (паспорт, руководство по эксплуатации) должна быть поставлена вместе с товаром и выполнена на русском языке.</w:t>
      </w:r>
    </w:p>
    <w:p w:rsidR="002237F1" w:rsidRPr="002237F1" w:rsidRDefault="002237F1" w:rsidP="002237F1">
      <w:pPr>
        <w:pStyle w:val="af2"/>
        <w:spacing w:line="300" w:lineRule="exact"/>
        <w:ind w:firstLine="426"/>
        <w:jc w:val="both"/>
        <w:rPr>
          <w:sz w:val="28"/>
          <w:szCs w:val="28"/>
        </w:rPr>
      </w:pPr>
      <w:r w:rsidRPr="002237F1">
        <w:rPr>
          <w:sz w:val="28"/>
          <w:szCs w:val="28"/>
        </w:rPr>
        <w:lastRenderedPageBreak/>
        <w:t xml:space="preserve"> В случае поставки продукции, выпускаемой или поставляемой зарубежными производителями, необходимо обеспечить соответствие технических характеристик материалов требованиям соответствующих действующих нормативных документов.</w:t>
      </w:r>
    </w:p>
    <w:p w:rsidR="002237F1" w:rsidRPr="00330F80" w:rsidRDefault="002237F1" w:rsidP="00761E02">
      <w:pPr>
        <w:pStyle w:val="ab"/>
        <w:jc w:val="both"/>
        <w:rPr>
          <w:rFonts w:ascii="Times New Roman" w:eastAsia="Courier New" w:hAnsi="Times New Roman" w:cs="Times New Roman"/>
          <w:sz w:val="26"/>
          <w:szCs w:val="26"/>
          <w:lang w:eastAsia="ru-RU" w:bidi="ru-RU"/>
        </w:rPr>
      </w:pPr>
    </w:p>
    <w:p w:rsidR="006D6B61" w:rsidRPr="00330F80" w:rsidRDefault="006D6B61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6D6B61" w:rsidRDefault="006D6B61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Default="002237F1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Pr="00330F80" w:rsidRDefault="002237F1" w:rsidP="00761E02">
      <w:pPr>
        <w:rPr>
          <w:rFonts w:ascii="Times New Roman" w:hAnsi="Times New Roman" w:cs="Times New Roman"/>
          <w:b/>
          <w:color w:val="auto"/>
          <w:sz w:val="26"/>
          <w:szCs w:val="26"/>
        </w:rPr>
      </w:pPr>
    </w:p>
    <w:p w:rsidR="002237F1" w:rsidRDefault="002237F1" w:rsidP="00900BF4">
      <w:pPr>
        <w:pStyle w:val="af"/>
        <w:ind w:firstLine="0"/>
        <w:contextualSpacing/>
        <w:rPr>
          <w:b/>
          <w:sz w:val="26"/>
          <w:szCs w:val="26"/>
        </w:rPr>
      </w:pPr>
    </w:p>
    <w:p w:rsidR="00900BF4" w:rsidRPr="00330F80" w:rsidRDefault="00A72F40" w:rsidP="00900BF4">
      <w:pPr>
        <w:pStyle w:val="af"/>
        <w:ind w:firstLine="0"/>
        <w:contextualSpacing/>
        <w:rPr>
          <w:b/>
          <w:sz w:val="26"/>
          <w:szCs w:val="26"/>
        </w:rPr>
      </w:pPr>
      <w:r w:rsidRPr="00330F80">
        <w:rPr>
          <w:b/>
          <w:sz w:val="26"/>
          <w:szCs w:val="26"/>
        </w:rPr>
        <w:t>Заместитель н</w:t>
      </w:r>
      <w:r w:rsidR="00C40E20" w:rsidRPr="00330F80">
        <w:rPr>
          <w:b/>
          <w:sz w:val="26"/>
          <w:szCs w:val="26"/>
        </w:rPr>
        <w:t>ачальник</w:t>
      </w:r>
      <w:r w:rsidRPr="00330F80">
        <w:rPr>
          <w:b/>
          <w:sz w:val="26"/>
          <w:szCs w:val="26"/>
        </w:rPr>
        <w:t>а</w:t>
      </w:r>
    </w:p>
    <w:p w:rsidR="00900BF4" w:rsidRPr="00330F80" w:rsidRDefault="00900BF4" w:rsidP="00900BF4">
      <w:pPr>
        <w:pStyle w:val="af"/>
        <w:ind w:firstLine="0"/>
        <w:contextualSpacing/>
        <w:rPr>
          <w:b/>
          <w:sz w:val="26"/>
          <w:szCs w:val="26"/>
        </w:rPr>
      </w:pPr>
      <w:r w:rsidRPr="00330F80">
        <w:rPr>
          <w:b/>
          <w:sz w:val="26"/>
          <w:szCs w:val="26"/>
        </w:rPr>
        <w:t xml:space="preserve">Управления закупок и обеспечения МТР                                   </w:t>
      </w:r>
      <w:r w:rsidR="00A72F40" w:rsidRPr="00330F80">
        <w:rPr>
          <w:b/>
          <w:sz w:val="26"/>
          <w:szCs w:val="26"/>
        </w:rPr>
        <w:t xml:space="preserve"> А</w:t>
      </w:r>
      <w:r w:rsidR="00657DD9" w:rsidRPr="00330F80">
        <w:rPr>
          <w:b/>
          <w:sz w:val="26"/>
          <w:szCs w:val="26"/>
        </w:rPr>
        <w:t xml:space="preserve">.В. </w:t>
      </w:r>
      <w:r w:rsidR="00C40E20" w:rsidRPr="00330F80">
        <w:rPr>
          <w:b/>
          <w:sz w:val="26"/>
          <w:szCs w:val="26"/>
        </w:rPr>
        <w:t>К</w:t>
      </w:r>
      <w:r w:rsidR="00A72F40" w:rsidRPr="00330F80">
        <w:rPr>
          <w:b/>
          <w:sz w:val="26"/>
          <w:szCs w:val="26"/>
        </w:rPr>
        <w:t>агановский</w:t>
      </w:r>
    </w:p>
    <w:p w:rsidR="006D6B61" w:rsidRPr="00330F80" w:rsidRDefault="006D6B61" w:rsidP="00761E02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2237F1" w:rsidRDefault="002237F1" w:rsidP="00900BF4">
      <w:pPr>
        <w:pStyle w:val="af"/>
        <w:ind w:firstLine="0"/>
        <w:contextualSpacing/>
        <w:rPr>
          <w:sz w:val="22"/>
          <w:szCs w:val="22"/>
        </w:rPr>
      </w:pPr>
    </w:p>
    <w:p w:rsidR="00900BF4" w:rsidRPr="00330F80" w:rsidRDefault="00900BF4" w:rsidP="00900BF4">
      <w:pPr>
        <w:pStyle w:val="af"/>
        <w:ind w:firstLine="0"/>
        <w:contextualSpacing/>
        <w:rPr>
          <w:sz w:val="22"/>
          <w:szCs w:val="22"/>
        </w:rPr>
      </w:pPr>
      <w:r w:rsidRPr="00330F80">
        <w:rPr>
          <w:sz w:val="22"/>
          <w:szCs w:val="22"/>
        </w:rPr>
        <w:t>С.А. Васильев</w:t>
      </w:r>
    </w:p>
    <w:p w:rsidR="00900BF4" w:rsidRPr="00330F80" w:rsidRDefault="00900BF4" w:rsidP="006A75CB">
      <w:pPr>
        <w:pStyle w:val="af"/>
        <w:ind w:left="-142" w:firstLine="0"/>
        <w:contextualSpacing/>
        <w:rPr>
          <w:sz w:val="22"/>
          <w:szCs w:val="22"/>
        </w:rPr>
      </w:pPr>
      <w:r w:rsidRPr="00330F80">
        <w:rPr>
          <w:sz w:val="22"/>
          <w:szCs w:val="22"/>
        </w:rPr>
        <w:t xml:space="preserve">  (495) 587-77-88 (доб.42-98)</w:t>
      </w:r>
    </w:p>
    <w:sectPr w:rsidR="00900BF4" w:rsidRPr="00330F80" w:rsidSect="00330F80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24C"/>
    <w:multiLevelType w:val="multilevel"/>
    <w:tmpl w:val="71703336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7E5010D"/>
    <w:multiLevelType w:val="multilevel"/>
    <w:tmpl w:val="122A3E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AE1E39"/>
    <w:multiLevelType w:val="hybridMultilevel"/>
    <w:tmpl w:val="B18E21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11EDF"/>
    <w:multiLevelType w:val="hybridMultilevel"/>
    <w:tmpl w:val="48A654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A4205"/>
    <w:multiLevelType w:val="multilevel"/>
    <w:tmpl w:val="54EC3984"/>
    <w:lvl w:ilvl="0">
      <w:start w:val="6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38C5A23"/>
    <w:multiLevelType w:val="hybridMultilevel"/>
    <w:tmpl w:val="A8F2DC88"/>
    <w:lvl w:ilvl="0" w:tplc="9A4E0720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0C70CB"/>
    <w:multiLevelType w:val="multilevel"/>
    <w:tmpl w:val="BFC6C4E8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7" w15:restartNumberingAfterBreak="0">
    <w:nsid w:val="631D258A"/>
    <w:multiLevelType w:val="multilevel"/>
    <w:tmpl w:val="95D242C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6B2E2122"/>
    <w:multiLevelType w:val="multilevel"/>
    <w:tmpl w:val="CF78B9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9" w15:restartNumberingAfterBreak="0">
    <w:nsid w:val="6DA80994"/>
    <w:multiLevelType w:val="multilevel"/>
    <w:tmpl w:val="5D60B78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CF63737"/>
    <w:multiLevelType w:val="multilevel"/>
    <w:tmpl w:val="5D2E00D8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F761D90"/>
    <w:multiLevelType w:val="multilevel"/>
    <w:tmpl w:val="BD16A4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6"/>
  </w:num>
  <w:num w:numId="5">
    <w:abstractNumId w:val="10"/>
  </w:num>
  <w:num w:numId="6">
    <w:abstractNumId w:val="3"/>
  </w:num>
  <w:num w:numId="7">
    <w:abstractNumId w:val="9"/>
  </w:num>
  <w:num w:numId="8">
    <w:abstractNumId w:val="0"/>
  </w:num>
  <w:num w:numId="9">
    <w:abstractNumId w:val="2"/>
  </w:num>
  <w:num w:numId="10">
    <w:abstractNumId w:val="5"/>
  </w:num>
  <w:num w:numId="11">
    <w:abstractNumId w:val="8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56D"/>
    <w:rsid w:val="000000F2"/>
    <w:rsid w:val="00011B4F"/>
    <w:rsid w:val="000148F0"/>
    <w:rsid w:val="00045BC9"/>
    <w:rsid w:val="00047E65"/>
    <w:rsid w:val="00057BAE"/>
    <w:rsid w:val="00060A50"/>
    <w:rsid w:val="00073ABB"/>
    <w:rsid w:val="00085A73"/>
    <w:rsid w:val="0008797A"/>
    <w:rsid w:val="0009103C"/>
    <w:rsid w:val="000928BE"/>
    <w:rsid w:val="00093B82"/>
    <w:rsid w:val="000B1C07"/>
    <w:rsid w:val="000B26D1"/>
    <w:rsid w:val="000B5431"/>
    <w:rsid w:val="000C382C"/>
    <w:rsid w:val="000C3D78"/>
    <w:rsid w:val="000C4899"/>
    <w:rsid w:val="000C71AF"/>
    <w:rsid w:val="000D07E7"/>
    <w:rsid w:val="000D4E23"/>
    <w:rsid w:val="000F33A0"/>
    <w:rsid w:val="000F60F7"/>
    <w:rsid w:val="000F78F6"/>
    <w:rsid w:val="0012375D"/>
    <w:rsid w:val="00134992"/>
    <w:rsid w:val="00134FE3"/>
    <w:rsid w:val="001413BC"/>
    <w:rsid w:val="00154397"/>
    <w:rsid w:val="00162EC1"/>
    <w:rsid w:val="001724BF"/>
    <w:rsid w:val="001B391E"/>
    <w:rsid w:val="001B4592"/>
    <w:rsid w:val="001B6CB0"/>
    <w:rsid w:val="001C27A2"/>
    <w:rsid w:val="001D73D2"/>
    <w:rsid w:val="00211555"/>
    <w:rsid w:val="002136AE"/>
    <w:rsid w:val="00217876"/>
    <w:rsid w:val="002237F1"/>
    <w:rsid w:val="00233544"/>
    <w:rsid w:val="00245E1C"/>
    <w:rsid w:val="00251329"/>
    <w:rsid w:val="002649FC"/>
    <w:rsid w:val="00272B1D"/>
    <w:rsid w:val="00282AE6"/>
    <w:rsid w:val="00282C6F"/>
    <w:rsid w:val="00295B9B"/>
    <w:rsid w:val="00296369"/>
    <w:rsid w:val="002A1B50"/>
    <w:rsid w:val="002B2AD1"/>
    <w:rsid w:val="002C5AA8"/>
    <w:rsid w:val="002D39F5"/>
    <w:rsid w:val="002E5242"/>
    <w:rsid w:val="00315DFC"/>
    <w:rsid w:val="0032325C"/>
    <w:rsid w:val="00330F80"/>
    <w:rsid w:val="00346A6A"/>
    <w:rsid w:val="00360EA6"/>
    <w:rsid w:val="0036335F"/>
    <w:rsid w:val="00367CAF"/>
    <w:rsid w:val="00385E47"/>
    <w:rsid w:val="00394912"/>
    <w:rsid w:val="003A18EB"/>
    <w:rsid w:val="003B3ED2"/>
    <w:rsid w:val="003B7165"/>
    <w:rsid w:val="003C277A"/>
    <w:rsid w:val="003D62F0"/>
    <w:rsid w:val="003D763F"/>
    <w:rsid w:val="003E1123"/>
    <w:rsid w:val="003E262A"/>
    <w:rsid w:val="003F0BFC"/>
    <w:rsid w:val="003F1175"/>
    <w:rsid w:val="00423E39"/>
    <w:rsid w:val="004276C3"/>
    <w:rsid w:val="00447C24"/>
    <w:rsid w:val="0048159F"/>
    <w:rsid w:val="00496D29"/>
    <w:rsid w:val="004A425C"/>
    <w:rsid w:val="004A496E"/>
    <w:rsid w:val="004B34F6"/>
    <w:rsid w:val="004B5686"/>
    <w:rsid w:val="004E0BE2"/>
    <w:rsid w:val="004E237B"/>
    <w:rsid w:val="004E3940"/>
    <w:rsid w:val="004E6AF4"/>
    <w:rsid w:val="00502803"/>
    <w:rsid w:val="00511A5F"/>
    <w:rsid w:val="00520C19"/>
    <w:rsid w:val="0052599B"/>
    <w:rsid w:val="00535D11"/>
    <w:rsid w:val="00556CDD"/>
    <w:rsid w:val="005625DF"/>
    <w:rsid w:val="00566531"/>
    <w:rsid w:val="0057149E"/>
    <w:rsid w:val="00574AC7"/>
    <w:rsid w:val="00574AEB"/>
    <w:rsid w:val="005801D3"/>
    <w:rsid w:val="00583BF8"/>
    <w:rsid w:val="005906EC"/>
    <w:rsid w:val="0059110A"/>
    <w:rsid w:val="0059699A"/>
    <w:rsid w:val="005A4085"/>
    <w:rsid w:val="005C754F"/>
    <w:rsid w:val="005C7A70"/>
    <w:rsid w:val="005D7905"/>
    <w:rsid w:val="005F3D74"/>
    <w:rsid w:val="005F6133"/>
    <w:rsid w:val="00602764"/>
    <w:rsid w:val="00611457"/>
    <w:rsid w:val="006263C3"/>
    <w:rsid w:val="00635B0A"/>
    <w:rsid w:val="00637C8F"/>
    <w:rsid w:val="006434A8"/>
    <w:rsid w:val="00644CEE"/>
    <w:rsid w:val="006509C7"/>
    <w:rsid w:val="00657DD9"/>
    <w:rsid w:val="00662CE4"/>
    <w:rsid w:val="0067073C"/>
    <w:rsid w:val="00670D36"/>
    <w:rsid w:val="0069174D"/>
    <w:rsid w:val="006A75CB"/>
    <w:rsid w:val="006B5CDE"/>
    <w:rsid w:val="006D6B61"/>
    <w:rsid w:val="006E0751"/>
    <w:rsid w:val="006F31BF"/>
    <w:rsid w:val="007051AD"/>
    <w:rsid w:val="007078E7"/>
    <w:rsid w:val="0071240A"/>
    <w:rsid w:val="0072258B"/>
    <w:rsid w:val="00734941"/>
    <w:rsid w:val="00742976"/>
    <w:rsid w:val="007568B8"/>
    <w:rsid w:val="00761E02"/>
    <w:rsid w:val="00771EA7"/>
    <w:rsid w:val="0077616E"/>
    <w:rsid w:val="007830DA"/>
    <w:rsid w:val="00785DCD"/>
    <w:rsid w:val="00796301"/>
    <w:rsid w:val="007E2CB1"/>
    <w:rsid w:val="007E4062"/>
    <w:rsid w:val="007F24C1"/>
    <w:rsid w:val="00805DFC"/>
    <w:rsid w:val="00806BE9"/>
    <w:rsid w:val="00830D9D"/>
    <w:rsid w:val="008520AE"/>
    <w:rsid w:val="0085355F"/>
    <w:rsid w:val="0085448F"/>
    <w:rsid w:val="00865AB2"/>
    <w:rsid w:val="00865DE8"/>
    <w:rsid w:val="008739EF"/>
    <w:rsid w:val="00876DB1"/>
    <w:rsid w:val="00891467"/>
    <w:rsid w:val="00896DED"/>
    <w:rsid w:val="008A3701"/>
    <w:rsid w:val="008A571B"/>
    <w:rsid w:val="008B1359"/>
    <w:rsid w:val="008B288F"/>
    <w:rsid w:val="008C2B22"/>
    <w:rsid w:val="008C516F"/>
    <w:rsid w:val="008C596A"/>
    <w:rsid w:val="008D46A3"/>
    <w:rsid w:val="008E2CA8"/>
    <w:rsid w:val="008E545B"/>
    <w:rsid w:val="008E7DB8"/>
    <w:rsid w:val="008F3006"/>
    <w:rsid w:val="008F61D8"/>
    <w:rsid w:val="00900BF4"/>
    <w:rsid w:val="00905597"/>
    <w:rsid w:val="009109F5"/>
    <w:rsid w:val="00911012"/>
    <w:rsid w:val="00912A16"/>
    <w:rsid w:val="00920FD2"/>
    <w:rsid w:val="00921823"/>
    <w:rsid w:val="00925396"/>
    <w:rsid w:val="0092696E"/>
    <w:rsid w:val="009410BF"/>
    <w:rsid w:val="0094401B"/>
    <w:rsid w:val="009512CD"/>
    <w:rsid w:val="00952E25"/>
    <w:rsid w:val="00953D57"/>
    <w:rsid w:val="00955724"/>
    <w:rsid w:val="00966CFC"/>
    <w:rsid w:val="00975996"/>
    <w:rsid w:val="00980438"/>
    <w:rsid w:val="009816E7"/>
    <w:rsid w:val="009918AA"/>
    <w:rsid w:val="009A3D28"/>
    <w:rsid w:val="009B22D7"/>
    <w:rsid w:val="009B4E36"/>
    <w:rsid w:val="009B5392"/>
    <w:rsid w:val="009B56D0"/>
    <w:rsid w:val="009B594D"/>
    <w:rsid w:val="009B5AD4"/>
    <w:rsid w:val="009C1A30"/>
    <w:rsid w:val="009D05D4"/>
    <w:rsid w:val="009D60BF"/>
    <w:rsid w:val="009D69AF"/>
    <w:rsid w:val="009D6CC0"/>
    <w:rsid w:val="009F06D4"/>
    <w:rsid w:val="009F253F"/>
    <w:rsid w:val="009F312A"/>
    <w:rsid w:val="00A1171D"/>
    <w:rsid w:val="00A45E0D"/>
    <w:rsid w:val="00A55E10"/>
    <w:rsid w:val="00A62CD2"/>
    <w:rsid w:val="00A71A17"/>
    <w:rsid w:val="00A72E38"/>
    <w:rsid w:val="00A72F40"/>
    <w:rsid w:val="00A96D3C"/>
    <w:rsid w:val="00AA27A5"/>
    <w:rsid w:val="00AB2D74"/>
    <w:rsid w:val="00AB44B7"/>
    <w:rsid w:val="00AD5CA6"/>
    <w:rsid w:val="00AE1BF5"/>
    <w:rsid w:val="00AE6262"/>
    <w:rsid w:val="00AF5D7A"/>
    <w:rsid w:val="00AF6C73"/>
    <w:rsid w:val="00B14599"/>
    <w:rsid w:val="00B152BD"/>
    <w:rsid w:val="00B21614"/>
    <w:rsid w:val="00B2656D"/>
    <w:rsid w:val="00B50654"/>
    <w:rsid w:val="00B5267D"/>
    <w:rsid w:val="00B52CDA"/>
    <w:rsid w:val="00B53BE3"/>
    <w:rsid w:val="00B62424"/>
    <w:rsid w:val="00B71990"/>
    <w:rsid w:val="00B8550D"/>
    <w:rsid w:val="00B91080"/>
    <w:rsid w:val="00B9597B"/>
    <w:rsid w:val="00BB2139"/>
    <w:rsid w:val="00BB528C"/>
    <w:rsid w:val="00BB6BCE"/>
    <w:rsid w:val="00BC1722"/>
    <w:rsid w:val="00BD30BB"/>
    <w:rsid w:val="00BD62AF"/>
    <w:rsid w:val="00BF3EB8"/>
    <w:rsid w:val="00C041F8"/>
    <w:rsid w:val="00C0544E"/>
    <w:rsid w:val="00C10E4C"/>
    <w:rsid w:val="00C20D28"/>
    <w:rsid w:val="00C2589B"/>
    <w:rsid w:val="00C37403"/>
    <w:rsid w:val="00C40E20"/>
    <w:rsid w:val="00C46CE8"/>
    <w:rsid w:val="00C507B2"/>
    <w:rsid w:val="00C53AC2"/>
    <w:rsid w:val="00C555E7"/>
    <w:rsid w:val="00C60E2C"/>
    <w:rsid w:val="00C61A30"/>
    <w:rsid w:val="00C76E94"/>
    <w:rsid w:val="00C97960"/>
    <w:rsid w:val="00CB3629"/>
    <w:rsid w:val="00CC3DC9"/>
    <w:rsid w:val="00CC4335"/>
    <w:rsid w:val="00CC5695"/>
    <w:rsid w:val="00CD1AD5"/>
    <w:rsid w:val="00CD79F2"/>
    <w:rsid w:val="00CE761C"/>
    <w:rsid w:val="00CF12C7"/>
    <w:rsid w:val="00CF1844"/>
    <w:rsid w:val="00CF4C2D"/>
    <w:rsid w:val="00CF7C44"/>
    <w:rsid w:val="00D04F2E"/>
    <w:rsid w:val="00D06E48"/>
    <w:rsid w:val="00D13B9C"/>
    <w:rsid w:val="00D22A7F"/>
    <w:rsid w:val="00D266FD"/>
    <w:rsid w:val="00D27704"/>
    <w:rsid w:val="00D414DD"/>
    <w:rsid w:val="00D415A5"/>
    <w:rsid w:val="00D47840"/>
    <w:rsid w:val="00D51E39"/>
    <w:rsid w:val="00D54541"/>
    <w:rsid w:val="00D73DC8"/>
    <w:rsid w:val="00D77C27"/>
    <w:rsid w:val="00D904CC"/>
    <w:rsid w:val="00D93429"/>
    <w:rsid w:val="00D94282"/>
    <w:rsid w:val="00DD160E"/>
    <w:rsid w:val="00DD1FA8"/>
    <w:rsid w:val="00DD685D"/>
    <w:rsid w:val="00DE3260"/>
    <w:rsid w:val="00DF0665"/>
    <w:rsid w:val="00DF3A8C"/>
    <w:rsid w:val="00DF7302"/>
    <w:rsid w:val="00DF7A6F"/>
    <w:rsid w:val="00E1085F"/>
    <w:rsid w:val="00E12ED3"/>
    <w:rsid w:val="00E17F91"/>
    <w:rsid w:val="00E219E6"/>
    <w:rsid w:val="00E31CB0"/>
    <w:rsid w:val="00E45D9C"/>
    <w:rsid w:val="00E530A7"/>
    <w:rsid w:val="00E62DB7"/>
    <w:rsid w:val="00E843C6"/>
    <w:rsid w:val="00EA790E"/>
    <w:rsid w:val="00EA7B06"/>
    <w:rsid w:val="00EB03C3"/>
    <w:rsid w:val="00EB06E6"/>
    <w:rsid w:val="00EC2DCA"/>
    <w:rsid w:val="00EF0BEE"/>
    <w:rsid w:val="00EF203C"/>
    <w:rsid w:val="00EF7935"/>
    <w:rsid w:val="00F06C71"/>
    <w:rsid w:val="00F13B25"/>
    <w:rsid w:val="00F152FD"/>
    <w:rsid w:val="00F42D19"/>
    <w:rsid w:val="00F44F10"/>
    <w:rsid w:val="00F45FCA"/>
    <w:rsid w:val="00F52528"/>
    <w:rsid w:val="00F55371"/>
    <w:rsid w:val="00F653CD"/>
    <w:rsid w:val="00F90484"/>
    <w:rsid w:val="00F93157"/>
    <w:rsid w:val="00FB11FF"/>
    <w:rsid w:val="00FB73C9"/>
    <w:rsid w:val="00FC3861"/>
    <w:rsid w:val="00FD79B9"/>
    <w:rsid w:val="00FE0BA0"/>
    <w:rsid w:val="00FE62C3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FCC5B"/>
  <w15:docId w15:val="{90083CB0-9E54-4CD8-A6F5-4B87B57A0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B391E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60EA6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">
    <w:name w:val="Основной текст (7)_"/>
    <w:basedOn w:val="a0"/>
    <w:link w:val="70"/>
    <w:rsid w:val="00B2656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2"/>
    <w:rsid w:val="00B2656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">
    <w:name w:val="Заголовок №4_"/>
    <w:basedOn w:val="a0"/>
    <w:link w:val="40"/>
    <w:rsid w:val="00B2656D"/>
    <w:rPr>
      <w:rFonts w:ascii="Times New Roman" w:eastAsia="Times New Roman" w:hAnsi="Times New Roman" w:cs="Times New Roman"/>
      <w:b/>
      <w:bCs/>
      <w:spacing w:val="10"/>
      <w:sz w:val="26"/>
      <w:szCs w:val="26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B2656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911pt">
    <w:name w:val="Основной текст (9) + 11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B2656D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02">
    <w:name w:val="Основной текст (10) + 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4">
    <w:name w:val="Основной текст + Курсив"/>
    <w:basedOn w:val="a3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9pt">
    <w:name w:val="Основной текст (9) + 9 pt"/>
    <w:basedOn w:val="9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11pt0">
    <w:name w:val="Основной текст (9) + 11 pt;Курсив"/>
    <w:basedOn w:val="9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95pt">
    <w:name w:val="Основной текст (10) + 9;5 pt;Не курсив"/>
    <w:basedOn w:val="100"/>
    <w:rsid w:val="00B2656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95pt">
    <w:name w:val="Основной текст + 9;5 pt"/>
    <w:basedOn w:val="a3"/>
    <w:rsid w:val="00B2656D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B2656D"/>
    <w:pPr>
      <w:shd w:val="clear" w:color="auto" w:fill="FFFFFF"/>
      <w:spacing w:line="277" w:lineRule="exact"/>
    </w:pPr>
    <w:rPr>
      <w:rFonts w:ascii="Times New Roman" w:eastAsia="Times New Roman" w:hAnsi="Times New Roman" w:cs="Times New Roman"/>
      <w:b/>
      <w:bCs/>
      <w:color w:val="auto"/>
      <w:sz w:val="23"/>
      <w:szCs w:val="23"/>
      <w:lang w:eastAsia="en-US" w:bidi="ar-SA"/>
    </w:rPr>
  </w:style>
  <w:style w:type="paragraph" w:customStyle="1" w:styleId="2">
    <w:name w:val="Основной текст2"/>
    <w:basedOn w:val="a"/>
    <w:link w:val="a3"/>
    <w:rsid w:val="00B2656D"/>
    <w:pPr>
      <w:shd w:val="clear" w:color="auto" w:fill="FFFFFF"/>
      <w:spacing w:after="720" w:line="277" w:lineRule="exact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Заголовок №4"/>
    <w:basedOn w:val="a"/>
    <w:link w:val="4"/>
    <w:rsid w:val="00B2656D"/>
    <w:pPr>
      <w:shd w:val="clear" w:color="auto" w:fill="FFFFFF"/>
      <w:spacing w:before="360" w:after="12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color w:val="auto"/>
      <w:spacing w:val="10"/>
      <w:sz w:val="26"/>
      <w:szCs w:val="26"/>
      <w:lang w:eastAsia="en-US" w:bidi="ar-SA"/>
    </w:rPr>
  </w:style>
  <w:style w:type="paragraph" w:customStyle="1" w:styleId="90">
    <w:name w:val="Основной текст (9)"/>
    <w:basedOn w:val="a"/>
    <w:link w:val="9"/>
    <w:rsid w:val="00B2656D"/>
    <w:pPr>
      <w:shd w:val="clear" w:color="auto" w:fill="FFFFFF"/>
      <w:spacing w:before="120" w:line="515" w:lineRule="exact"/>
      <w:ind w:hanging="2040"/>
      <w:jc w:val="center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paragraph" w:customStyle="1" w:styleId="101">
    <w:name w:val="Основной текст (10)"/>
    <w:basedOn w:val="a"/>
    <w:link w:val="100"/>
    <w:rsid w:val="00B2656D"/>
    <w:pPr>
      <w:shd w:val="clear" w:color="auto" w:fill="FFFFFF"/>
      <w:spacing w:after="120" w:line="274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a5">
    <w:name w:val="List Paragraph"/>
    <w:basedOn w:val="a"/>
    <w:uiPriority w:val="34"/>
    <w:qFormat/>
    <w:rsid w:val="00CC4335"/>
    <w:pPr>
      <w:ind w:left="720"/>
      <w:contextualSpacing/>
    </w:pPr>
  </w:style>
  <w:style w:type="paragraph" w:customStyle="1" w:styleId="ConsPlusNormal">
    <w:name w:val="ConsPlusNormal"/>
    <w:rsid w:val="00CC433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CC4335"/>
  </w:style>
  <w:style w:type="paragraph" w:customStyle="1" w:styleId="3">
    <w:name w:val="Основной текст3"/>
    <w:basedOn w:val="a"/>
    <w:rsid w:val="00CC4335"/>
    <w:pPr>
      <w:widowControl/>
      <w:shd w:val="clear" w:color="auto" w:fill="FFFFFF"/>
      <w:spacing w:before="600" w:after="600" w:line="320" w:lineRule="exact"/>
      <w:ind w:hanging="340"/>
      <w:jc w:val="both"/>
    </w:pPr>
    <w:rPr>
      <w:rFonts w:ascii="Times New Roman" w:eastAsia="Times New Roman" w:hAnsi="Times New Roman" w:cs="Times New Roman"/>
      <w:color w:val="auto"/>
      <w:spacing w:val="12"/>
      <w:sz w:val="23"/>
      <w:szCs w:val="23"/>
      <w:lang w:val="en-US" w:eastAsia="en-US" w:bidi="ar-SA"/>
    </w:rPr>
  </w:style>
  <w:style w:type="character" w:customStyle="1" w:styleId="20">
    <w:name w:val="Заголовок №2_"/>
    <w:basedOn w:val="a0"/>
    <w:link w:val="21"/>
    <w:rsid w:val="00CC4335"/>
    <w:rPr>
      <w:rFonts w:ascii="Times New Roman" w:eastAsia="Times New Roman" w:hAnsi="Times New Roman" w:cs="Times New Roman"/>
      <w:spacing w:val="13"/>
      <w:sz w:val="23"/>
      <w:szCs w:val="23"/>
      <w:shd w:val="clear" w:color="auto" w:fill="FFFFFF"/>
    </w:rPr>
  </w:style>
  <w:style w:type="paragraph" w:customStyle="1" w:styleId="21">
    <w:name w:val="Заголовок №2"/>
    <w:basedOn w:val="a"/>
    <w:link w:val="20"/>
    <w:rsid w:val="00CC4335"/>
    <w:pPr>
      <w:widowControl/>
      <w:shd w:val="clear" w:color="auto" w:fill="FFFFFF"/>
      <w:spacing w:before="300" w:after="3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spacing w:val="13"/>
      <w:sz w:val="23"/>
      <w:szCs w:val="23"/>
      <w:lang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637C8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7C8F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table" w:styleId="a8">
    <w:name w:val="Table Grid"/>
    <w:basedOn w:val="a1"/>
    <w:uiPriority w:val="59"/>
    <w:rsid w:val="002335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semiHidden/>
    <w:unhideWhenUsed/>
    <w:rsid w:val="0098043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980438"/>
    <w:rPr>
      <w:color w:val="800080"/>
      <w:u w:val="single"/>
    </w:rPr>
  </w:style>
  <w:style w:type="paragraph" w:customStyle="1" w:styleId="xl69">
    <w:name w:val="xl69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0">
    <w:name w:val="xl70"/>
    <w:basedOn w:val="a"/>
    <w:rsid w:val="00980438"/>
    <w:pPr>
      <w:widowControl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1">
    <w:name w:val="xl71"/>
    <w:basedOn w:val="a"/>
    <w:rsid w:val="00980438"/>
    <w:pPr>
      <w:widowControl/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xl72">
    <w:name w:val="xl72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paragraph" w:customStyle="1" w:styleId="xl73">
    <w:name w:val="xl73"/>
    <w:basedOn w:val="a"/>
    <w:rsid w:val="00980438"/>
    <w:pPr>
      <w:widowControl/>
      <w:spacing w:before="100" w:beforeAutospacing="1" w:after="100" w:afterAutospacing="1"/>
      <w:textAlignment w:val="top"/>
    </w:pPr>
    <w:rPr>
      <w:rFonts w:ascii="Times New Roman" w:eastAsia="Times New Roman" w:hAnsi="Times New Roman" w:cs="Times New Roman"/>
      <w:color w:val="auto"/>
      <w:sz w:val="40"/>
      <w:szCs w:val="40"/>
      <w:lang w:bidi="ar-SA"/>
    </w:rPr>
  </w:style>
  <w:style w:type="paragraph" w:styleId="ab">
    <w:name w:val="Plain Text"/>
    <w:basedOn w:val="a"/>
    <w:link w:val="ac"/>
    <w:uiPriority w:val="99"/>
    <w:unhideWhenUsed/>
    <w:rsid w:val="00761E02"/>
    <w:pPr>
      <w:widowControl/>
    </w:pPr>
    <w:rPr>
      <w:rFonts w:ascii="Arial" w:eastAsiaTheme="minorHAnsi" w:hAnsi="Arial" w:cstheme="minorBidi"/>
      <w:color w:val="auto"/>
      <w:sz w:val="20"/>
      <w:szCs w:val="21"/>
      <w:lang w:eastAsia="en-US" w:bidi="ar-SA"/>
    </w:rPr>
  </w:style>
  <w:style w:type="character" w:customStyle="1" w:styleId="ac">
    <w:name w:val="Текст Знак"/>
    <w:basedOn w:val="a0"/>
    <w:link w:val="ab"/>
    <w:uiPriority w:val="99"/>
    <w:rsid w:val="00761E02"/>
    <w:rPr>
      <w:rFonts w:ascii="Arial" w:hAnsi="Arial"/>
      <w:sz w:val="20"/>
      <w:szCs w:val="21"/>
    </w:rPr>
  </w:style>
  <w:style w:type="paragraph" w:styleId="ad">
    <w:name w:val="Body Text"/>
    <w:basedOn w:val="a"/>
    <w:link w:val="ae"/>
    <w:uiPriority w:val="99"/>
    <w:semiHidden/>
    <w:unhideWhenUsed/>
    <w:rsid w:val="00900BF4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900BF4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f">
    <w:name w:val="Body Text First Indent"/>
    <w:basedOn w:val="ad"/>
    <w:link w:val="af0"/>
    <w:uiPriority w:val="99"/>
    <w:unhideWhenUsed/>
    <w:rsid w:val="00900BF4"/>
    <w:pPr>
      <w:widowControl/>
      <w:spacing w:after="0"/>
      <w:ind w:firstLine="360"/>
      <w:jc w:val="both"/>
    </w:pPr>
    <w:rPr>
      <w:rFonts w:ascii="Times New Roman" w:eastAsia="Times New Roman" w:hAnsi="Times New Roman" w:cs="Times New Roman"/>
      <w:color w:val="auto"/>
      <w:sz w:val="28"/>
      <w:lang w:bidi="ar-SA"/>
    </w:rPr>
  </w:style>
  <w:style w:type="character" w:customStyle="1" w:styleId="af0">
    <w:name w:val="Красная строка Знак"/>
    <w:basedOn w:val="ae"/>
    <w:link w:val="af"/>
    <w:uiPriority w:val="99"/>
    <w:rsid w:val="00900BF4"/>
    <w:rPr>
      <w:rFonts w:ascii="Times New Roman" w:eastAsia="Times New Roman" w:hAnsi="Times New Roman" w:cs="Times New Roman"/>
      <w:color w:val="000000"/>
      <w:sz w:val="28"/>
      <w:szCs w:val="24"/>
      <w:lang w:eastAsia="ru-RU" w:bidi="ru-RU"/>
    </w:rPr>
  </w:style>
  <w:style w:type="paragraph" w:customStyle="1" w:styleId="xl74">
    <w:name w:val="xl74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5">
    <w:name w:val="xl75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6">
    <w:name w:val="xl76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paragraph" w:customStyle="1" w:styleId="xl77">
    <w:name w:val="xl77"/>
    <w:basedOn w:val="a"/>
    <w:rsid w:val="00D06E4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0"/>
      <w:szCs w:val="20"/>
      <w:lang w:bidi="ar-SA"/>
    </w:rPr>
  </w:style>
  <w:style w:type="paragraph" w:customStyle="1" w:styleId="Default">
    <w:name w:val="Default"/>
    <w:rsid w:val="006E07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Normal (Web)"/>
    <w:basedOn w:val="a"/>
    <w:rsid w:val="00360EA6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360EA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f2">
    <w:name w:val="No Spacing"/>
    <w:uiPriority w:val="1"/>
    <w:qFormat/>
    <w:rsid w:val="002237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8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0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4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9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CFE49-282C-4C1E-8BBB-87C9140F7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2103</Words>
  <Characters>11988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 Геннадий Владимирович</dc:creator>
  <cp:lastModifiedBy>Андросов Геннадий Владимирович</cp:lastModifiedBy>
  <cp:revision>2</cp:revision>
  <cp:lastPrinted>2017-01-20T08:03:00Z</cp:lastPrinted>
  <dcterms:created xsi:type="dcterms:W3CDTF">2017-02-07T15:24:00Z</dcterms:created>
  <dcterms:modified xsi:type="dcterms:W3CDTF">2017-02-07T15:24:00Z</dcterms:modified>
</cp:coreProperties>
</file>